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92" w:rsidRPr="00632ED1" w:rsidRDefault="00605292" w:rsidP="00553271">
      <w:pPr>
        <w:spacing w:line="480" w:lineRule="auto"/>
        <w:ind w:right="334"/>
        <w:jc w:val="center"/>
        <w:rPr>
          <w:rFonts w:ascii="Times New Roman" w:eastAsia="Times New Roman" w:hAnsi="Times New Roman" w:cs="Times New Roman"/>
          <w:b/>
          <w:bCs/>
          <w:sz w:val="32"/>
          <w:szCs w:val="32"/>
          <w:lang w:eastAsia="sv-SE"/>
        </w:rPr>
      </w:pPr>
      <w:r w:rsidRPr="00632ED1">
        <w:rPr>
          <w:rFonts w:ascii="Times New Roman" w:eastAsia="Times New Roman" w:hAnsi="Times New Roman" w:cs="Times New Roman"/>
          <w:b/>
          <w:bCs/>
          <w:sz w:val="32"/>
          <w:szCs w:val="32"/>
          <w:lang w:eastAsia="sv-SE"/>
        </w:rPr>
        <w:t>Evaluation of Parallel Authentic Research-Based Courses in Human Biology on Student Experiences at Stanford University and the University of Gothe</w:t>
      </w:r>
      <w:r w:rsidR="00632ED1" w:rsidRPr="00632ED1">
        <w:rPr>
          <w:rFonts w:ascii="Times New Roman" w:eastAsia="Times New Roman" w:hAnsi="Times New Roman" w:cs="Times New Roman"/>
          <w:b/>
          <w:bCs/>
          <w:sz w:val="32"/>
          <w:szCs w:val="32"/>
          <w:lang w:eastAsia="sv-SE"/>
        </w:rPr>
        <w:t>n</w:t>
      </w:r>
      <w:r w:rsidRPr="00632ED1">
        <w:rPr>
          <w:rFonts w:ascii="Times New Roman" w:eastAsia="Times New Roman" w:hAnsi="Times New Roman" w:cs="Times New Roman"/>
          <w:b/>
          <w:bCs/>
          <w:sz w:val="32"/>
          <w:szCs w:val="32"/>
          <w:lang w:eastAsia="sv-SE"/>
        </w:rPr>
        <w:t xml:space="preserve">burg </w:t>
      </w:r>
    </w:p>
    <w:p w:rsidR="00632ED1" w:rsidRPr="004803BD" w:rsidRDefault="00632ED1" w:rsidP="00553271">
      <w:pPr>
        <w:autoSpaceDE w:val="0"/>
        <w:autoSpaceDN w:val="0"/>
        <w:adjustRightInd w:val="0"/>
        <w:spacing w:line="480" w:lineRule="auto"/>
        <w:jc w:val="center"/>
        <w:rPr>
          <w:rFonts w:ascii="Times New Roman" w:hAnsi="Times New Roman" w:cs="Times New Roman"/>
          <w:b/>
          <w:bCs/>
          <w:sz w:val="24"/>
          <w:szCs w:val="24"/>
        </w:rPr>
      </w:pPr>
    </w:p>
    <w:p w:rsidR="00063428" w:rsidRPr="005B66E4" w:rsidRDefault="00063428" w:rsidP="00553271">
      <w:pPr>
        <w:autoSpaceDE w:val="0"/>
        <w:autoSpaceDN w:val="0"/>
        <w:adjustRightInd w:val="0"/>
        <w:spacing w:line="480" w:lineRule="auto"/>
        <w:jc w:val="center"/>
        <w:rPr>
          <w:rFonts w:ascii="Times New Roman" w:eastAsia="Calibri" w:hAnsi="Times New Roman" w:cs="Times New Roman"/>
          <w:b/>
          <w:sz w:val="24"/>
          <w:szCs w:val="24"/>
          <w:vertAlign w:val="superscript"/>
        </w:rPr>
      </w:pPr>
      <w:r w:rsidRPr="00696396">
        <w:rPr>
          <w:rFonts w:ascii="Times New Roman" w:eastAsia="Calibri" w:hAnsi="Times New Roman" w:cs="Times New Roman"/>
          <w:b/>
          <w:sz w:val="24"/>
          <w:szCs w:val="24"/>
        </w:rPr>
        <w:t>Jacob Lindh</w:t>
      </w:r>
      <w:r w:rsidR="005B66E4">
        <w:rPr>
          <w:rFonts w:ascii="Times New Roman" w:eastAsia="Calibri" w:hAnsi="Times New Roman" w:cs="Times New Roman"/>
          <w:b/>
          <w:sz w:val="24"/>
          <w:szCs w:val="24"/>
          <w:vertAlign w:val="superscript"/>
        </w:rPr>
        <w:t>1a</w:t>
      </w:r>
      <w:r w:rsidRPr="00696396">
        <w:rPr>
          <w:rFonts w:ascii="Times New Roman" w:eastAsia="Calibri" w:hAnsi="Times New Roman" w:cs="Times New Roman"/>
          <w:b/>
          <w:sz w:val="24"/>
          <w:szCs w:val="24"/>
        </w:rPr>
        <w:t>, Claes Annerstedt</w:t>
      </w:r>
      <w:r w:rsidR="005B66E4">
        <w:rPr>
          <w:rFonts w:ascii="Times New Roman" w:eastAsia="Calibri" w:hAnsi="Times New Roman" w:cs="Times New Roman"/>
          <w:b/>
          <w:sz w:val="24"/>
          <w:szCs w:val="24"/>
          <w:vertAlign w:val="superscript"/>
        </w:rPr>
        <w:t>1b</w:t>
      </w:r>
      <w:r w:rsidRPr="00696396">
        <w:rPr>
          <w:rFonts w:ascii="Times New Roman" w:eastAsia="Calibri" w:hAnsi="Times New Roman" w:cs="Times New Roman"/>
          <w:b/>
          <w:sz w:val="24"/>
          <w:szCs w:val="24"/>
        </w:rPr>
        <w:t>, Thor Besier</w:t>
      </w:r>
      <w:r w:rsidR="005B66E4">
        <w:rPr>
          <w:rFonts w:ascii="Times New Roman" w:eastAsia="Calibri" w:hAnsi="Times New Roman" w:cs="Times New Roman"/>
          <w:b/>
          <w:sz w:val="24"/>
          <w:szCs w:val="24"/>
          <w:vertAlign w:val="superscript"/>
        </w:rPr>
        <w:t>2</w:t>
      </w:r>
      <w:r w:rsidRPr="00696396">
        <w:rPr>
          <w:rFonts w:ascii="Times New Roman" w:eastAsia="Calibri" w:hAnsi="Times New Roman" w:cs="Times New Roman"/>
          <w:b/>
          <w:sz w:val="24"/>
          <w:szCs w:val="24"/>
        </w:rPr>
        <w:t>, Gordon O Matheson</w:t>
      </w:r>
      <w:r w:rsidR="005B66E4">
        <w:rPr>
          <w:rFonts w:ascii="Times New Roman" w:eastAsia="Calibri" w:hAnsi="Times New Roman" w:cs="Times New Roman"/>
          <w:b/>
          <w:sz w:val="24"/>
          <w:szCs w:val="24"/>
          <w:vertAlign w:val="superscript"/>
        </w:rPr>
        <w:t>3</w:t>
      </w:r>
      <w:r w:rsidRPr="00696396">
        <w:rPr>
          <w:rFonts w:ascii="Times New Roman" w:eastAsia="Calibri" w:hAnsi="Times New Roman" w:cs="Times New Roman"/>
          <w:b/>
          <w:sz w:val="24"/>
          <w:szCs w:val="24"/>
        </w:rPr>
        <w:t>, Martin Rydmark</w:t>
      </w:r>
      <w:r w:rsidR="005B66E4">
        <w:rPr>
          <w:rFonts w:ascii="Times New Roman" w:eastAsia="Calibri" w:hAnsi="Times New Roman" w:cs="Times New Roman"/>
          <w:b/>
          <w:sz w:val="24"/>
          <w:szCs w:val="24"/>
          <w:vertAlign w:val="superscript"/>
        </w:rPr>
        <w:t>4</w:t>
      </w:r>
    </w:p>
    <w:p w:rsidR="00632ED1" w:rsidRDefault="00632ED1" w:rsidP="00553271">
      <w:pPr>
        <w:pStyle w:val="Brdtext"/>
        <w:spacing w:line="480" w:lineRule="auto"/>
        <w:ind w:right="284"/>
        <w:rPr>
          <w:i/>
          <w:iCs/>
          <w:lang w:val="en-US"/>
        </w:rPr>
      </w:pPr>
    </w:p>
    <w:p w:rsidR="00605292" w:rsidRPr="00EB1FFD" w:rsidRDefault="00605292" w:rsidP="00553271">
      <w:pPr>
        <w:pStyle w:val="Brdtext"/>
        <w:spacing w:line="480" w:lineRule="auto"/>
        <w:ind w:left="284" w:right="284"/>
        <w:jc w:val="both"/>
        <w:rPr>
          <w:i/>
          <w:color w:val="000000" w:themeColor="text1"/>
          <w:lang w:val="en-US"/>
        </w:rPr>
      </w:pPr>
      <w:r w:rsidRPr="00EB1FFD">
        <w:rPr>
          <w:i/>
          <w:iCs/>
          <w:color w:val="000000" w:themeColor="text1"/>
          <w:lang w:val="en-US"/>
        </w:rPr>
        <w:t xml:space="preserve">Abstract: </w:t>
      </w:r>
      <w:r w:rsidRPr="00EB1FFD">
        <w:rPr>
          <w:i/>
          <w:color w:val="000000" w:themeColor="text1"/>
          <w:lang w:val="en-US"/>
        </w:rPr>
        <w:t>Under a previous grant (2005-08), researchers and teachers at Stanford Uni</w:t>
      </w:r>
      <w:r w:rsidR="00615A5C" w:rsidRPr="00EB1FFD">
        <w:rPr>
          <w:i/>
          <w:color w:val="000000" w:themeColor="text1"/>
          <w:lang w:val="en-US"/>
        </w:rPr>
        <w:t xml:space="preserve">versity (SU) and the University </w:t>
      </w:r>
      <w:proofErr w:type="gramStart"/>
      <w:r w:rsidRPr="00EB1FFD">
        <w:rPr>
          <w:i/>
          <w:color w:val="000000" w:themeColor="text1"/>
          <w:lang w:val="en-US"/>
        </w:rPr>
        <w:t>of</w:t>
      </w:r>
      <w:proofErr w:type="gramEnd"/>
      <w:r w:rsidRPr="00EB1FFD">
        <w:rPr>
          <w:i/>
          <w:color w:val="000000" w:themeColor="text1"/>
          <w:lang w:val="en-US"/>
        </w:rPr>
        <w:t xml:space="preserve"> Gothenburg (GU) </w:t>
      </w:r>
      <w:r w:rsidR="00A742D8" w:rsidRPr="00EB1FFD">
        <w:rPr>
          <w:i/>
          <w:color w:val="000000" w:themeColor="text1"/>
          <w:lang w:val="en-US"/>
        </w:rPr>
        <w:t>co-</w:t>
      </w:r>
      <w:r w:rsidRPr="00EB1FFD">
        <w:rPr>
          <w:i/>
          <w:color w:val="000000" w:themeColor="text1"/>
          <w:lang w:val="en-US"/>
        </w:rPr>
        <w:t xml:space="preserve">designed a </w:t>
      </w:r>
      <w:r w:rsidR="000376BF" w:rsidRPr="00EB1FFD">
        <w:rPr>
          <w:i/>
          <w:color w:val="000000" w:themeColor="text1"/>
          <w:lang w:val="en-US"/>
        </w:rPr>
        <w:t>ten</w:t>
      </w:r>
      <w:r w:rsidR="00CF5DE8" w:rsidRPr="00EB1FFD">
        <w:rPr>
          <w:i/>
          <w:color w:val="000000" w:themeColor="text1"/>
          <w:lang w:val="en-US"/>
        </w:rPr>
        <w:t>-</w:t>
      </w:r>
      <w:r w:rsidRPr="00EB1FFD">
        <w:rPr>
          <w:i/>
          <w:color w:val="000000" w:themeColor="text1"/>
          <w:lang w:val="en-US"/>
        </w:rPr>
        <w:t xml:space="preserve">week interdisciplinary, research-based laboratory course in human biology to be taught online to undergraduate students. </w:t>
      </w:r>
      <w:r w:rsidR="000376BF" w:rsidRPr="00EB1FFD">
        <w:rPr>
          <w:i/>
          <w:color w:val="000000" w:themeColor="text1"/>
          <w:lang w:val="en-US"/>
        </w:rPr>
        <w:t>Essentials in the subject were tau</w:t>
      </w:r>
      <w:r w:rsidR="0062505A" w:rsidRPr="00EB1FFD">
        <w:rPr>
          <w:i/>
          <w:color w:val="000000" w:themeColor="text1"/>
          <w:lang w:val="en-US"/>
        </w:rPr>
        <w:t xml:space="preserve">ght during the first four weeks </w:t>
      </w:r>
      <w:r w:rsidR="000376BF" w:rsidRPr="00EB1FFD">
        <w:rPr>
          <w:i/>
          <w:color w:val="000000" w:themeColor="text1"/>
          <w:lang w:val="en-US"/>
        </w:rPr>
        <w:t>of th</w:t>
      </w:r>
      <w:r w:rsidR="0062505A" w:rsidRPr="00EB1FFD">
        <w:rPr>
          <w:i/>
          <w:color w:val="000000" w:themeColor="text1"/>
          <w:lang w:val="en-US"/>
        </w:rPr>
        <w:t>is</w:t>
      </w:r>
      <w:r w:rsidR="000376BF" w:rsidRPr="00EB1FFD">
        <w:rPr>
          <w:i/>
          <w:color w:val="000000" w:themeColor="text1"/>
          <w:lang w:val="en-US"/>
        </w:rPr>
        <w:t xml:space="preserve"> course. </w:t>
      </w:r>
      <w:r w:rsidR="00BE5787" w:rsidRPr="00EB1FFD">
        <w:rPr>
          <w:i/>
          <w:color w:val="000000" w:themeColor="text1"/>
          <w:lang w:val="en-US"/>
        </w:rPr>
        <w:t>After, s</w:t>
      </w:r>
      <w:r w:rsidRPr="00EB1FFD">
        <w:rPr>
          <w:i/>
          <w:color w:val="000000" w:themeColor="text1"/>
          <w:lang w:val="en-US"/>
        </w:rPr>
        <w:t xml:space="preserve">tudent groups </w:t>
      </w:r>
      <w:r w:rsidR="005D1B24" w:rsidRPr="00EB1FFD">
        <w:rPr>
          <w:i/>
          <w:color w:val="000000" w:themeColor="text1"/>
          <w:lang w:val="en-US"/>
        </w:rPr>
        <w:t xml:space="preserve">at SU and GU </w:t>
      </w:r>
      <w:r w:rsidRPr="00EB1FFD">
        <w:rPr>
          <w:i/>
          <w:color w:val="000000" w:themeColor="text1"/>
          <w:lang w:val="en-US"/>
        </w:rPr>
        <w:t>developed their own research questions, conducted live-streamed experiments remotely, processed their unique data with support from multiple interactive resources, cross-cultural collabo</w:t>
      </w:r>
      <w:r w:rsidR="00FC15D4" w:rsidRPr="00EB1FFD">
        <w:rPr>
          <w:i/>
          <w:color w:val="000000" w:themeColor="text1"/>
          <w:lang w:val="en-US"/>
        </w:rPr>
        <w:t xml:space="preserve">ration and an interdisciplinary </w:t>
      </w:r>
      <w:r w:rsidRPr="00EB1FFD">
        <w:rPr>
          <w:i/>
          <w:color w:val="000000" w:themeColor="text1"/>
          <w:lang w:val="en-US"/>
        </w:rPr>
        <w:t xml:space="preserve">network of expert consultants, and presented original scientific results remotely. Student course-perceptions were evaluated by using online questionnaires, scientific logbooks, and observations. The course-concept clearly improved student abilities to conduct research using laboratory experiments in student teams from both universities while learning theoretical </w:t>
      </w:r>
      <w:r w:rsidR="00342B70" w:rsidRPr="00EB1FFD">
        <w:rPr>
          <w:i/>
          <w:color w:val="000000" w:themeColor="text1"/>
          <w:lang w:val="en-US"/>
        </w:rPr>
        <w:t>basics. Compared to the pre course</w:t>
      </w:r>
      <w:r w:rsidRPr="00EB1FFD">
        <w:rPr>
          <w:i/>
          <w:color w:val="000000" w:themeColor="text1"/>
          <w:lang w:val="en-US"/>
        </w:rPr>
        <w:t xml:space="preserve"> scores, the post course</w:t>
      </w:r>
      <w:r w:rsidR="00342B70" w:rsidRPr="00EB1FFD">
        <w:rPr>
          <w:i/>
          <w:color w:val="000000" w:themeColor="text1"/>
          <w:lang w:val="en-US"/>
        </w:rPr>
        <w:t xml:space="preserve"> student comfort level with</w:t>
      </w:r>
      <w:r w:rsidR="00012BBB" w:rsidRPr="00EB1FFD">
        <w:rPr>
          <w:i/>
          <w:color w:val="000000" w:themeColor="text1"/>
          <w:lang w:val="en-US"/>
        </w:rPr>
        <w:t xml:space="preserve"> </w:t>
      </w:r>
      <w:r w:rsidR="00285222" w:rsidRPr="00EB1FFD">
        <w:rPr>
          <w:i/>
          <w:color w:val="000000" w:themeColor="text1"/>
          <w:lang w:val="en-US"/>
        </w:rPr>
        <w:t xml:space="preserve">several </w:t>
      </w:r>
      <w:r w:rsidRPr="00EB1FFD">
        <w:rPr>
          <w:i/>
          <w:color w:val="000000" w:themeColor="text1"/>
          <w:lang w:val="en-US"/>
        </w:rPr>
        <w:t>researc</w:t>
      </w:r>
      <w:r w:rsidR="00342B70" w:rsidRPr="00EB1FFD">
        <w:rPr>
          <w:i/>
          <w:color w:val="000000" w:themeColor="text1"/>
          <w:lang w:val="en-US"/>
        </w:rPr>
        <w:t>h related tasks increased radically at SU and</w:t>
      </w:r>
      <w:r w:rsidRPr="00EB1FFD">
        <w:rPr>
          <w:i/>
          <w:color w:val="000000" w:themeColor="text1"/>
          <w:lang w:val="en-US"/>
        </w:rPr>
        <w:t xml:space="preserve"> at GU based on </w:t>
      </w:r>
      <w:r w:rsidR="00340F14" w:rsidRPr="00EB1FFD">
        <w:rPr>
          <w:i/>
          <w:color w:val="000000" w:themeColor="text1"/>
          <w:lang w:val="en-US"/>
        </w:rPr>
        <w:t xml:space="preserve">student </w:t>
      </w:r>
      <w:r w:rsidR="00285222" w:rsidRPr="00EB1FFD">
        <w:rPr>
          <w:i/>
          <w:color w:val="000000" w:themeColor="text1"/>
          <w:lang w:val="en-US"/>
        </w:rPr>
        <w:t>questionnaire</w:t>
      </w:r>
      <w:r w:rsidR="00BE5787" w:rsidRPr="00EB1FFD">
        <w:rPr>
          <w:i/>
          <w:color w:val="000000" w:themeColor="text1"/>
          <w:lang w:val="en-US"/>
        </w:rPr>
        <w:t>s</w:t>
      </w:r>
      <w:r w:rsidR="0002547A" w:rsidRPr="00EB1FFD">
        <w:rPr>
          <w:i/>
          <w:color w:val="000000" w:themeColor="text1"/>
          <w:lang w:val="en-US"/>
        </w:rPr>
        <w:t xml:space="preserve"> (Likert scales)</w:t>
      </w:r>
      <w:r w:rsidRPr="00EB1FFD">
        <w:rPr>
          <w:i/>
          <w:color w:val="000000" w:themeColor="text1"/>
          <w:lang w:val="en-US"/>
        </w:rPr>
        <w:t>. All participating staff generally agreed that the methods and tools are valuable in this type of courses and should be further evaluated at other levels and areas of higher education and shared in an</w:t>
      </w:r>
      <w:r w:rsidR="00B37BE4" w:rsidRPr="00EB1FFD">
        <w:rPr>
          <w:i/>
          <w:color w:val="000000" w:themeColor="text1"/>
          <w:lang w:val="en-US"/>
        </w:rPr>
        <w:t xml:space="preserve"> expanded network of </w:t>
      </w:r>
      <w:r w:rsidRPr="00EB1FFD">
        <w:rPr>
          <w:i/>
          <w:color w:val="000000" w:themeColor="text1"/>
          <w:lang w:val="en-US"/>
        </w:rPr>
        <w:t>remote universities.</w:t>
      </w:r>
    </w:p>
    <w:p w:rsidR="00605292" w:rsidRPr="00EB1FFD" w:rsidRDefault="00605292" w:rsidP="00553271">
      <w:pPr>
        <w:autoSpaceDE w:val="0"/>
        <w:autoSpaceDN w:val="0"/>
        <w:adjustRightInd w:val="0"/>
        <w:spacing w:line="480" w:lineRule="auto"/>
        <w:ind w:left="284" w:right="284"/>
        <w:rPr>
          <w:rFonts w:ascii="Times New Roman" w:hAnsi="Times New Roman" w:cs="Times New Roman"/>
          <w:iCs/>
          <w:color w:val="000000" w:themeColor="text1"/>
          <w:sz w:val="24"/>
          <w:szCs w:val="24"/>
        </w:rPr>
      </w:pPr>
    </w:p>
    <w:p w:rsidR="00605292" w:rsidRPr="00EB1FFD" w:rsidRDefault="00605292" w:rsidP="00553271">
      <w:pPr>
        <w:pStyle w:val="Toc"/>
        <w:spacing w:line="480" w:lineRule="auto"/>
        <w:ind w:left="284" w:right="284"/>
        <w:rPr>
          <w:i/>
          <w:color w:val="000000" w:themeColor="text1"/>
          <w:sz w:val="24"/>
          <w:szCs w:val="24"/>
          <w:lang w:val="en-US"/>
        </w:rPr>
      </w:pPr>
      <w:r w:rsidRPr="00EB1FFD">
        <w:rPr>
          <w:i/>
          <w:iCs/>
          <w:color w:val="000000" w:themeColor="text1"/>
          <w:sz w:val="24"/>
          <w:szCs w:val="24"/>
          <w:lang w:val="en-US"/>
        </w:rPr>
        <w:lastRenderedPageBreak/>
        <w:t xml:space="preserve">Keywords:  </w:t>
      </w:r>
      <w:r w:rsidRPr="00EB1FFD">
        <w:rPr>
          <w:i/>
          <w:color w:val="000000" w:themeColor="text1"/>
          <w:sz w:val="24"/>
          <w:szCs w:val="24"/>
          <w:lang w:val="en-US"/>
        </w:rPr>
        <w:t xml:space="preserve">Authentic research, laboratory, problem-based learning, blended learning, interdisciplinary, higher education, </w:t>
      </w:r>
      <w:proofErr w:type="gramStart"/>
      <w:r w:rsidRPr="00EB1FFD">
        <w:rPr>
          <w:i/>
          <w:color w:val="000000" w:themeColor="text1"/>
          <w:sz w:val="24"/>
          <w:szCs w:val="24"/>
          <w:lang w:val="en-US"/>
        </w:rPr>
        <w:t>human</w:t>
      </w:r>
      <w:proofErr w:type="gramEnd"/>
      <w:r w:rsidRPr="00EB1FFD">
        <w:rPr>
          <w:i/>
          <w:color w:val="000000" w:themeColor="text1"/>
          <w:sz w:val="24"/>
          <w:szCs w:val="24"/>
          <w:lang w:val="en-US"/>
        </w:rPr>
        <w:t xml:space="preserve"> biology</w:t>
      </w:r>
      <w:r w:rsidR="002424E6" w:rsidRPr="00EB1FFD">
        <w:rPr>
          <w:i/>
          <w:color w:val="000000" w:themeColor="text1"/>
          <w:sz w:val="24"/>
          <w:szCs w:val="24"/>
          <w:lang w:val="en-US"/>
        </w:rPr>
        <w:t>.</w:t>
      </w:r>
    </w:p>
    <w:p w:rsidR="00605292" w:rsidRPr="004D2B04" w:rsidRDefault="00605292" w:rsidP="00553271">
      <w:pPr>
        <w:autoSpaceDE w:val="0"/>
        <w:autoSpaceDN w:val="0"/>
        <w:adjustRightInd w:val="0"/>
        <w:spacing w:line="480" w:lineRule="auto"/>
        <w:rPr>
          <w:rFonts w:ascii="Times New Roman" w:hAnsi="Times New Roman" w:cs="Times New Roman"/>
          <w:b/>
          <w:bCs/>
          <w:sz w:val="24"/>
          <w:szCs w:val="24"/>
        </w:rPr>
      </w:pPr>
    </w:p>
    <w:p w:rsidR="00605292" w:rsidRPr="004D2B04" w:rsidRDefault="00605292" w:rsidP="00553271">
      <w:pPr>
        <w:autoSpaceDE w:val="0"/>
        <w:autoSpaceDN w:val="0"/>
        <w:adjustRightInd w:val="0"/>
        <w:spacing w:line="480" w:lineRule="auto"/>
        <w:rPr>
          <w:rFonts w:ascii="Times New Roman" w:hAnsi="Times New Roman" w:cs="Times New Roman"/>
          <w:sz w:val="24"/>
          <w:szCs w:val="24"/>
        </w:rPr>
      </w:pPr>
    </w:p>
    <w:p w:rsidR="00605292" w:rsidRPr="004D2B04" w:rsidRDefault="00605292" w:rsidP="00553271">
      <w:pPr>
        <w:pStyle w:val="Brdtext"/>
        <w:spacing w:line="480" w:lineRule="auto"/>
        <w:jc w:val="both"/>
        <w:rPr>
          <w:lang w:val="en-US"/>
        </w:rPr>
      </w:pPr>
      <w:r w:rsidRPr="004D2B04">
        <w:rPr>
          <w:lang w:val="en-GB"/>
        </w:rPr>
        <w:t xml:space="preserve">In life science curricula, the integration of physical sciences, mathematics, and computer science has facilitated exciting results in device innovation, medicine, and biological research (National Research Council (NRC), 2003; </w:t>
      </w:r>
      <w:r w:rsidRPr="004D2B04">
        <w:rPr>
          <w:bCs/>
          <w:lang w:val="en-US"/>
        </w:rPr>
        <w:t>Caudill, 2010)</w:t>
      </w:r>
      <w:r w:rsidRPr="004D2B04">
        <w:rPr>
          <w:lang w:val="en-GB"/>
        </w:rPr>
        <w:t xml:space="preserve">. Human biology is a highly research-related, interdisciplinary area of life science studies. Several reports and workshops have addressed the increasing quantity of research occurring where human biology intersects other disciplines, which suggests the need for more interdisciplinary, collaborative, and explorative curricula to prepare </w:t>
      </w:r>
      <w:r w:rsidRPr="00EB65D9">
        <w:rPr>
          <w:lang w:val="en-GB"/>
        </w:rPr>
        <w:t xml:space="preserve">students for graduate study and future approaches to studying human biology (NRC, 2003; Bologna, 2009; </w:t>
      </w:r>
      <w:proofErr w:type="spellStart"/>
      <w:r w:rsidRPr="00EB65D9">
        <w:rPr>
          <w:lang w:val="en-GB"/>
        </w:rPr>
        <w:t>Labov</w:t>
      </w:r>
      <w:proofErr w:type="spellEnd"/>
      <w:r w:rsidRPr="00EB65D9">
        <w:rPr>
          <w:lang w:val="en-GB"/>
        </w:rPr>
        <w:t xml:space="preserve"> et al., 2010). </w:t>
      </w:r>
      <w:r w:rsidRPr="00EB65D9">
        <w:rPr>
          <w:lang w:val="en-US"/>
        </w:rPr>
        <w:t>However, the teaching of modern undergraduate human biology</w:t>
      </w:r>
      <w:r w:rsidRPr="004D2B04">
        <w:rPr>
          <w:lang w:val="en-US"/>
        </w:rPr>
        <w:t xml:space="preserve"> has remained relatively unchanged (NRC, 2003; </w:t>
      </w:r>
      <w:proofErr w:type="spellStart"/>
      <w:r w:rsidRPr="004D2B04">
        <w:rPr>
          <w:lang w:val="en-US"/>
        </w:rPr>
        <w:t>Labov</w:t>
      </w:r>
      <w:proofErr w:type="spellEnd"/>
      <w:r w:rsidRPr="004D2B04">
        <w:rPr>
          <w:lang w:val="en-US"/>
        </w:rPr>
        <w:t xml:space="preserve"> et. al., 2010).</w:t>
      </w:r>
    </w:p>
    <w:p w:rsidR="00CF5DE8" w:rsidRDefault="00605292" w:rsidP="00553271">
      <w:pPr>
        <w:pStyle w:val="Brdtext"/>
        <w:tabs>
          <w:tab w:val="left" w:pos="284"/>
        </w:tabs>
        <w:spacing w:line="480" w:lineRule="auto"/>
        <w:jc w:val="both"/>
        <w:rPr>
          <w:lang w:val="en-GB"/>
        </w:rPr>
      </w:pPr>
      <w:r w:rsidRPr="004D2B04">
        <w:rPr>
          <w:lang w:val="en-GB"/>
        </w:rPr>
        <w:tab/>
        <w:t xml:space="preserve">In learning about human biology, students should—among other things—become independent, critical, self-reflective, and aware of research methods. Put differently, students </w:t>
      </w:r>
    </w:p>
    <w:p w:rsidR="00553271" w:rsidRDefault="00553271" w:rsidP="00553271">
      <w:pPr>
        <w:pStyle w:val="Brdtext"/>
        <w:tabs>
          <w:tab w:val="left" w:pos="284"/>
        </w:tabs>
        <w:spacing w:line="480" w:lineRule="auto"/>
        <w:jc w:val="both"/>
        <w:rPr>
          <w:lang w:val="en-GB"/>
        </w:rPr>
      </w:pPr>
    </w:p>
    <w:p w:rsidR="00615A5C" w:rsidRPr="00704070" w:rsidRDefault="00704070" w:rsidP="00553271">
      <w:pPr>
        <w:pStyle w:val="Fotnotstext"/>
        <w:spacing w:line="480" w:lineRule="auto"/>
        <w:rPr>
          <w:rFonts w:ascii="Times New Roman" w:hAnsi="Times New Roman" w:cs="Times New Roman"/>
          <w:sz w:val="8"/>
          <w:szCs w:val="8"/>
          <w:u w:val="thick"/>
          <w:vertAlign w:val="superscript"/>
        </w:rPr>
      </w:pPr>
      <w:r w:rsidRPr="00704070">
        <w:rPr>
          <w:rFonts w:ascii="Times New Roman" w:hAnsi="Times New Roman" w:cs="Times New Roman"/>
          <w:sz w:val="8"/>
          <w:szCs w:val="8"/>
          <w:u w:val="thick"/>
          <w:vertAlign w:val="superscript"/>
        </w:rPr>
        <w:tab/>
      </w:r>
      <w:r w:rsidRPr="00704070">
        <w:rPr>
          <w:rFonts w:ascii="Times New Roman" w:hAnsi="Times New Roman" w:cs="Times New Roman"/>
          <w:sz w:val="8"/>
          <w:szCs w:val="8"/>
          <w:u w:val="thick"/>
          <w:vertAlign w:val="superscript"/>
        </w:rPr>
        <w:tab/>
      </w:r>
      <w:r w:rsidRPr="00704070">
        <w:rPr>
          <w:rFonts w:ascii="Times New Roman" w:hAnsi="Times New Roman" w:cs="Times New Roman"/>
          <w:sz w:val="8"/>
          <w:szCs w:val="8"/>
          <w:u w:val="thick"/>
          <w:vertAlign w:val="superscript"/>
        </w:rPr>
        <w:tab/>
      </w:r>
      <w:r w:rsidR="00EB1FFD">
        <w:rPr>
          <w:rFonts w:ascii="Times New Roman" w:hAnsi="Times New Roman" w:cs="Times New Roman"/>
          <w:sz w:val="8"/>
          <w:szCs w:val="8"/>
          <w:u w:val="thick"/>
          <w:vertAlign w:val="superscript"/>
        </w:rPr>
        <w:t xml:space="preserve">                                          </w:t>
      </w:r>
      <w:r w:rsidRPr="00704070">
        <w:rPr>
          <w:rFonts w:ascii="Times New Roman" w:hAnsi="Times New Roman" w:cs="Times New Roman"/>
          <w:sz w:val="8"/>
          <w:szCs w:val="8"/>
          <w:u w:val="thick"/>
          <w:vertAlign w:val="superscript"/>
        </w:rPr>
        <w:tab/>
      </w:r>
    </w:p>
    <w:p w:rsidR="00704070" w:rsidRPr="00EB1FFD" w:rsidRDefault="00704070" w:rsidP="00553271">
      <w:pPr>
        <w:pStyle w:val="Fotnotstext"/>
        <w:spacing w:line="480" w:lineRule="auto"/>
        <w:rPr>
          <w:rFonts w:ascii="Times New Roman" w:hAnsi="Times New Roman" w:cs="Times New Roman"/>
          <w:sz w:val="6"/>
          <w:szCs w:val="6"/>
          <w:vertAlign w:val="superscript"/>
        </w:rPr>
      </w:pPr>
    </w:p>
    <w:p w:rsidR="005B66E4" w:rsidRPr="004D2B04" w:rsidRDefault="005B66E4" w:rsidP="00553271">
      <w:pPr>
        <w:pStyle w:val="Fotnotstext"/>
        <w:spacing w:line="480" w:lineRule="auto"/>
        <w:rPr>
          <w:rFonts w:ascii="Times New Roman" w:hAnsi="Times New Roman" w:cs="Times New Roman"/>
        </w:rPr>
      </w:pPr>
      <w:r w:rsidRPr="00F379F7">
        <w:rPr>
          <w:rStyle w:val="Fotnotsreferens"/>
          <w:rFonts w:ascii="Times New Roman" w:hAnsi="Times New Roman" w:cs="Times New Roman"/>
        </w:rPr>
        <w:footnoteRef/>
      </w:r>
      <w:r w:rsidRPr="00F379F7">
        <w:rPr>
          <w:rFonts w:ascii="Times New Roman" w:hAnsi="Times New Roman" w:cs="Times New Roman"/>
          <w:vertAlign w:val="superscript"/>
        </w:rPr>
        <w:t>a</w:t>
      </w:r>
      <w:r w:rsidRPr="00F379F7">
        <w:rPr>
          <w:rFonts w:ascii="Times New Roman" w:hAnsi="Times New Roman" w:cs="Times New Roman"/>
        </w:rPr>
        <w:t xml:space="preserve"> </w:t>
      </w:r>
      <w:r w:rsidRPr="00F379F7">
        <w:rPr>
          <w:rFonts w:ascii="Times New Roman" w:eastAsia="Calibri" w:hAnsi="Times New Roman" w:cs="Times New Roman"/>
        </w:rPr>
        <w:t xml:space="preserve">Corresponding Author, </w:t>
      </w:r>
      <w:bookmarkStart w:id="0" w:name="_GoBack"/>
      <w:bookmarkEnd w:id="0"/>
      <w:r w:rsidRPr="00F379F7">
        <w:rPr>
          <w:rFonts w:ascii="Times New Roman" w:hAnsi="Times New Roman" w:cs="Times New Roman"/>
        </w:rPr>
        <w:t xml:space="preserve">Lecturer </w:t>
      </w:r>
      <w:r>
        <w:rPr>
          <w:rFonts w:ascii="Times New Roman" w:hAnsi="Times New Roman" w:cs="Times New Roman"/>
        </w:rPr>
        <w:t xml:space="preserve">in Human Biology and Doctoral Student, </w:t>
      </w:r>
      <w:r>
        <w:rPr>
          <w:rFonts w:ascii="Times New Roman" w:eastAsia="Calibri" w:hAnsi="Times New Roman" w:cs="Times New Roman"/>
        </w:rPr>
        <w:t>Dep.</w:t>
      </w:r>
      <w:r w:rsidRPr="004D2B04">
        <w:rPr>
          <w:rFonts w:ascii="Times New Roman" w:eastAsia="Calibri" w:hAnsi="Times New Roman" w:cs="Times New Roman"/>
        </w:rPr>
        <w:t xml:space="preserve"> of Food and Nutrition, and Sport Science, University of Gothenburg,</w:t>
      </w:r>
      <w:r>
        <w:rPr>
          <w:rFonts w:ascii="Times New Roman" w:eastAsia="Calibri" w:hAnsi="Times New Roman" w:cs="Times New Roman"/>
        </w:rPr>
        <w:t xml:space="preserve"> PO Box 300, 405 30 Gothenburg, Sweden, </w:t>
      </w:r>
      <w:r w:rsidRPr="00DA299F">
        <w:rPr>
          <w:rFonts w:ascii="Times New Roman" w:eastAsia="Calibri" w:hAnsi="Times New Roman" w:cs="Times New Roman"/>
        </w:rPr>
        <w:t>jacob.lindh@gu.se</w:t>
      </w:r>
    </w:p>
    <w:p w:rsidR="005B66E4" w:rsidRPr="008A15F2" w:rsidRDefault="005B66E4" w:rsidP="00553271">
      <w:pPr>
        <w:pStyle w:val="Fotnotstext"/>
        <w:spacing w:line="480" w:lineRule="auto"/>
        <w:rPr>
          <w:rFonts w:ascii="Times New Roman" w:hAnsi="Times New Roman" w:cs="Times New Roman"/>
        </w:rPr>
      </w:pPr>
      <w:r w:rsidRPr="004D2B04">
        <w:rPr>
          <w:rStyle w:val="Fotnotsreferens"/>
          <w:rFonts w:ascii="Times New Roman" w:hAnsi="Times New Roman" w:cs="Times New Roman"/>
        </w:rPr>
        <w:footnoteRef/>
      </w:r>
      <w:r>
        <w:rPr>
          <w:rFonts w:ascii="Times New Roman" w:hAnsi="Times New Roman" w:cs="Times New Roman"/>
          <w:vertAlign w:val="superscript"/>
        </w:rPr>
        <w:t>b</w:t>
      </w:r>
      <w:r w:rsidRPr="004D2B04">
        <w:rPr>
          <w:rFonts w:ascii="Times New Roman" w:hAnsi="Times New Roman" w:cs="Times New Roman"/>
        </w:rPr>
        <w:t xml:space="preserve"> </w:t>
      </w:r>
      <w:r>
        <w:rPr>
          <w:rFonts w:ascii="Times New Roman" w:hAnsi="Times New Roman" w:cs="Times New Roman"/>
        </w:rPr>
        <w:t xml:space="preserve">Prof. in Pedagogy, Dep. Chief, </w:t>
      </w:r>
      <w:r>
        <w:rPr>
          <w:rFonts w:ascii="Times New Roman" w:eastAsia="Calibri" w:hAnsi="Times New Roman" w:cs="Times New Roman"/>
        </w:rPr>
        <w:t>Dep.</w:t>
      </w:r>
      <w:r w:rsidRPr="004D2B04">
        <w:rPr>
          <w:rFonts w:ascii="Times New Roman" w:eastAsia="Calibri" w:hAnsi="Times New Roman" w:cs="Times New Roman"/>
        </w:rPr>
        <w:t xml:space="preserve"> of Food and Nutr</w:t>
      </w:r>
      <w:r>
        <w:rPr>
          <w:rFonts w:ascii="Times New Roman" w:eastAsia="Calibri" w:hAnsi="Times New Roman" w:cs="Times New Roman"/>
        </w:rPr>
        <w:t xml:space="preserve">ition, and Sport Science, University of Gothenburg, </w:t>
      </w:r>
      <w:r w:rsidRPr="00DA299F">
        <w:rPr>
          <w:rFonts w:ascii="Times New Roman" w:eastAsia="Calibri" w:hAnsi="Times New Roman" w:cs="Times New Roman"/>
        </w:rPr>
        <w:t>claes.annerstedt@gu.se</w:t>
      </w:r>
    </w:p>
    <w:p w:rsidR="005B66E4" w:rsidRPr="004D2B04" w:rsidRDefault="005B66E4" w:rsidP="00553271">
      <w:pPr>
        <w:pStyle w:val="Fotnotstext"/>
        <w:spacing w:line="480" w:lineRule="auto"/>
        <w:rPr>
          <w:rFonts w:ascii="Times New Roman" w:hAnsi="Times New Roman" w:cs="Times New Roman"/>
        </w:rPr>
      </w:pPr>
      <w:r>
        <w:rPr>
          <w:rFonts w:ascii="Times New Roman" w:hAnsi="Times New Roman" w:cs="Times New Roman"/>
          <w:vertAlign w:val="superscript"/>
        </w:rPr>
        <w:t>2</w:t>
      </w:r>
      <w:r w:rsidRPr="004D2B04">
        <w:rPr>
          <w:rFonts w:ascii="Times New Roman" w:hAnsi="Times New Roman" w:cs="Times New Roman"/>
        </w:rPr>
        <w:t xml:space="preserve"> </w:t>
      </w:r>
      <w:proofErr w:type="gramStart"/>
      <w:r>
        <w:rPr>
          <w:rFonts w:ascii="Times New Roman" w:hAnsi="Times New Roman" w:cs="Times New Roman"/>
        </w:rPr>
        <w:t>Ass</w:t>
      </w:r>
      <w:proofErr w:type="gramEnd"/>
      <w:r>
        <w:rPr>
          <w:rFonts w:ascii="Times New Roman" w:hAnsi="Times New Roman" w:cs="Times New Roman"/>
        </w:rPr>
        <w:t xml:space="preserve">. Prof. in Biomechanics, </w:t>
      </w:r>
      <w:r w:rsidRPr="004D2B04">
        <w:rPr>
          <w:rFonts w:ascii="Times New Roman" w:hAnsi="Times New Roman" w:cs="Times New Roman"/>
        </w:rPr>
        <w:t>Auckland Bioengineering Institute,  Faculty of Engineering</w:t>
      </w:r>
      <w:r>
        <w:rPr>
          <w:rFonts w:ascii="Times New Roman" w:hAnsi="Times New Roman" w:cs="Times New Roman"/>
        </w:rPr>
        <w:t xml:space="preserve">, 70 Symonds St., </w:t>
      </w:r>
      <w:r w:rsidRPr="00DA299F">
        <w:rPr>
          <w:rFonts w:ascii="Times New Roman" w:hAnsi="Times New Roman" w:cs="Times New Roman"/>
        </w:rPr>
        <w:t>Auckland</w:t>
      </w:r>
      <w:r>
        <w:rPr>
          <w:rFonts w:ascii="Times New Roman" w:hAnsi="Times New Roman" w:cs="Times New Roman"/>
        </w:rPr>
        <w:t xml:space="preserve"> 1010</w:t>
      </w:r>
      <w:r w:rsidRPr="004D2B04">
        <w:rPr>
          <w:rFonts w:ascii="Times New Roman" w:hAnsi="Times New Roman" w:cs="Times New Roman"/>
        </w:rPr>
        <w:t>, New Zeeland</w:t>
      </w:r>
      <w:r>
        <w:rPr>
          <w:rFonts w:ascii="Times New Roman" w:hAnsi="Times New Roman" w:cs="Times New Roman"/>
        </w:rPr>
        <w:t>,</w:t>
      </w:r>
      <w:r w:rsidRPr="004D2B04">
        <w:rPr>
          <w:rFonts w:ascii="Times New Roman" w:hAnsi="Times New Roman" w:cs="Times New Roman"/>
        </w:rPr>
        <w:t xml:space="preserve"> </w:t>
      </w:r>
      <w:r w:rsidRPr="00DA299F">
        <w:rPr>
          <w:rFonts w:ascii="Times New Roman" w:hAnsi="Times New Roman" w:cs="Times New Roman"/>
        </w:rPr>
        <w:t>t.besier@auckland.ac.nz</w:t>
      </w:r>
    </w:p>
    <w:p w:rsidR="005B66E4" w:rsidRPr="004D2B04" w:rsidRDefault="005B66E4" w:rsidP="00553271">
      <w:pPr>
        <w:autoSpaceDE w:val="0"/>
        <w:autoSpaceDN w:val="0"/>
        <w:adjustRightInd w:val="0"/>
        <w:spacing w:line="480" w:lineRule="auto"/>
        <w:rPr>
          <w:rFonts w:ascii="Times New Roman" w:eastAsia="Calibri" w:hAnsi="Times New Roman" w:cs="Times New Roman"/>
          <w:sz w:val="20"/>
          <w:szCs w:val="20"/>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 xml:space="preserve">M.D. Prof., Dep. Chief, </w:t>
      </w:r>
      <w:r w:rsidRPr="004D2B04">
        <w:rPr>
          <w:rFonts w:ascii="Times New Roman" w:eastAsia="Calibri" w:hAnsi="Times New Roman" w:cs="Times New Roman"/>
          <w:sz w:val="20"/>
          <w:szCs w:val="20"/>
        </w:rPr>
        <w:t xml:space="preserve">Sports Medicine Center, Stanford University, </w:t>
      </w:r>
      <w:r>
        <w:rPr>
          <w:rStyle w:val="address"/>
          <w:rFonts w:ascii="Source Sans Pro" w:hAnsi="Source Sans Pro"/>
          <w:sz w:val="20"/>
          <w:szCs w:val="20"/>
        </w:rPr>
        <w:t>341 Galvez St</w:t>
      </w:r>
      <w:r w:rsidRPr="004D2B0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CA, </w:t>
      </w:r>
      <w:r w:rsidRPr="004D2B04">
        <w:rPr>
          <w:rFonts w:ascii="Times New Roman" w:eastAsia="Calibri" w:hAnsi="Times New Roman" w:cs="Times New Roman"/>
          <w:sz w:val="20"/>
          <w:szCs w:val="20"/>
        </w:rPr>
        <w:t xml:space="preserve">USA, </w:t>
      </w:r>
      <w:r w:rsidRPr="00DA299F">
        <w:rPr>
          <w:rFonts w:ascii="Times New Roman" w:eastAsia="Calibri" w:hAnsi="Times New Roman" w:cs="Times New Roman"/>
          <w:sz w:val="20"/>
          <w:szCs w:val="20"/>
        </w:rPr>
        <w:t>gord@stanford.edu</w:t>
      </w:r>
      <w:r w:rsidRPr="004D2B04">
        <w:rPr>
          <w:rFonts w:ascii="Times New Roman" w:eastAsia="Calibri" w:hAnsi="Times New Roman" w:cs="Times New Roman"/>
          <w:sz w:val="20"/>
          <w:szCs w:val="20"/>
        </w:rPr>
        <w:t xml:space="preserve">  </w:t>
      </w:r>
    </w:p>
    <w:p w:rsidR="005B66E4" w:rsidRPr="005B66E4" w:rsidRDefault="005B66E4" w:rsidP="00553271">
      <w:pPr>
        <w:pStyle w:val="Brdtext"/>
        <w:tabs>
          <w:tab w:val="left" w:pos="284"/>
        </w:tabs>
        <w:spacing w:line="480" w:lineRule="auto"/>
        <w:jc w:val="both"/>
        <w:rPr>
          <w:sz w:val="20"/>
          <w:szCs w:val="20"/>
          <w:lang w:val="en-US"/>
        </w:rPr>
      </w:pPr>
      <w:r w:rsidRPr="005B66E4">
        <w:rPr>
          <w:sz w:val="20"/>
          <w:szCs w:val="20"/>
          <w:vertAlign w:val="superscript"/>
          <w:lang w:val="en-US"/>
        </w:rPr>
        <w:t>4</w:t>
      </w:r>
      <w:r>
        <w:rPr>
          <w:sz w:val="20"/>
          <w:szCs w:val="20"/>
          <w:vertAlign w:val="superscript"/>
          <w:lang w:val="en-US"/>
        </w:rPr>
        <w:t xml:space="preserve"> </w:t>
      </w:r>
      <w:r w:rsidRPr="005B66E4">
        <w:rPr>
          <w:sz w:val="20"/>
          <w:szCs w:val="20"/>
          <w:lang w:val="en-US"/>
        </w:rPr>
        <w:t>M.D. Prof., Medical Informatics, Inst. for Biomedicine, University of Gothenburg, martin.rydmark@mednet.gu.se</w:t>
      </w:r>
    </w:p>
    <w:p w:rsidR="00605292" w:rsidRPr="004D2B04" w:rsidRDefault="00605292" w:rsidP="00553271">
      <w:pPr>
        <w:pStyle w:val="Brdtext"/>
        <w:tabs>
          <w:tab w:val="left" w:pos="284"/>
        </w:tabs>
        <w:spacing w:line="480" w:lineRule="auto"/>
        <w:jc w:val="both"/>
        <w:rPr>
          <w:lang w:val="en-US"/>
        </w:rPr>
      </w:pPr>
      <w:proofErr w:type="gramStart"/>
      <w:r w:rsidRPr="004D2B04">
        <w:rPr>
          <w:lang w:val="en-GB"/>
        </w:rPr>
        <w:lastRenderedPageBreak/>
        <w:t>should</w:t>
      </w:r>
      <w:proofErr w:type="gramEnd"/>
      <w:r w:rsidRPr="004D2B04">
        <w:rPr>
          <w:lang w:val="en-GB"/>
        </w:rPr>
        <w:t xml:space="preserve"> become “construct-able and research-able”</w:t>
      </w:r>
      <w:r w:rsidRPr="004D2B04">
        <w:rPr>
          <w:rStyle w:val="Fotnotsreferens"/>
          <w:lang w:val="en-GB"/>
        </w:rPr>
        <w:footnoteReference w:id="1"/>
      </w:r>
      <w:r w:rsidRPr="004D2B04">
        <w:rPr>
          <w:lang w:val="en-GB"/>
        </w:rPr>
        <w:t xml:space="preserve"> (</w:t>
      </w:r>
      <w:proofErr w:type="spellStart"/>
      <w:r w:rsidRPr="004D2B04">
        <w:rPr>
          <w:lang w:val="en-GB"/>
        </w:rPr>
        <w:t>Hultberg</w:t>
      </w:r>
      <w:proofErr w:type="spellEnd"/>
      <w:r w:rsidRPr="004D2B04">
        <w:rPr>
          <w:lang w:val="en-GB"/>
        </w:rPr>
        <w:t xml:space="preserve"> et al., 2008; </w:t>
      </w:r>
      <w:proofErr w:type="spellStart"/>
      <w:r w:rsidRPr="004D2B04">
        <w:rPr>
          <w:lang w:val="en-GB"/>
        </w:rPr>
        <w:t>Kjellgren</w:t>
      </w:r>
      <w:proofErr w:type="spellEnd"/>
      <w:r w:rsidRPr="004D2B04">
        <w:rPr>
          <w:lang w:val="en-GB"/>
        </w:rPr>
        <w:t xml:space="preserve"> et al., 2008; Annerstedt et al., 2010). Such an </w:t>
      </w:r>
      <w:r w:rsidRPr="006B3D0B">
        <w:rPr>
          <w:color w:val="000000" w:themeColor="text1"/>
          <w:lang w:val="en-GB"/>
        </w:rPr>
        <w:t xml:space="preserve">outcome </w:t>
      </w:r>
      <w:r w:rsidR="00CF5DE8" w:rsidRPr="006B3D0B">
        <w:rPr>
          <w:color w:val="000000" w:themeColor="text1"/>
          <w:lang w:val="en-GB"/>
        </w:rPr>
        <w:t>requires a pedagogic</w:t>
      </w:r>
      <w:r w:rsidRPr="006B3D0B">
        <w:rPr>
          <w:color w:val="000000" w:themeColor="text1"/>
          <w:lang w:val="en-GB"/>
        </w:rPr>
        <w:t xml:space="preserve"> </w:t>
      </w:r>
      <w:r w:rsidR="000376BF" w:rsidRPr="006B3D0B">
        <w:rPr>
          <w:color w:val="000000" w:themeColor="text1"/>
          <w:lang w:val="en-GB"/>
        </w:rPr>
        <w:t>concept</w:t>
      </w:r>
      <w:r w:rsidRPr="006B3D0B">
        <w:rPr>
          <w:color w:val="000000" w:themeColor="text1"/>
          <w:lang w:val="en-GB"/>
        </w:rPr>
        <w:t xml:space="preserve"> </w:t>
      </w:r>
      <w:r w:rsidRPr="004D2B04">
        <w:rPr>
          <w:lang w:val="en-GB"/>
        </w:rPr>
        <w:t>that encourages students to ask questions, construct authentic problems, test hypotheses in laboratory settings against prior scientific knowledge, and communicate and present novel scientific results (</w:t>
      </w:r>
      <w:proofErr w:type="spellStart"/>
      <w:r w:rsidRPr="004D2B04">
        <w:rPr>
          <w:lang w:val="en-GB"/>
        </w:rPr>
        <w:t>Mayers</w:t>
      </w:r>
      <w:proofErr w:type="spellEnd"/>
      <w:r w:rsidRPr="004D2B04">
        <w:rPr>
          <w:lang w:val="en-GB"/>
        </w:rPr>
        <w:t xml:space="preserve"> &amp; Burgess, 2003; NRC, 2003). In fact, several reports underscore the importance of fostering these skills earlier at the undergraduate level, given reported difficulties with traditionally educated students developing these skills later as undergraduates (</w:t>
      </w:r>
      <w:r w:rsidRPr="004D2B04">
        <w:rPr>
          <w:lang w:val="en-US"/>
        </w:rPr>
        <w:t>Duncan &amp; Al-</w:t>
      </w:r>
      <w:proofErr w:type="spellStart"/>
      <w:r w:rsidRPr="004D2B04">
        <w:rPr>
          <w:lang w:val="en-US"/>
        </w:rPr>
        <w:t>Nakeeb</w:t>
      </w:r>
      <w:proofErr w:type="spellEnd"/>
      <w:r w:rsidRPr="004D2B04">
        <w:rPr>
          <w:lang w:val="en-US"/>
        </w:rPr>
        <w:t>, 2006</w:t>
      </w:r>
      <w:r w:rsidRPr="004D2B04">
        <w:rPr>
          <w:lang w:val="en-GB"/>
        </w:rPr>
        <w:t xml:space="preserve">; Kolkhorst et al., 2001). </w:t>
      </w:r>
      <w:r w:rsidRPr="004D2B04">
        <w:rPr>
          <w:lang w:val="en-US"/>
        </w:rPr>
        <w:t>A national survey of biology faculty members (n=279), based on experiences from 534 biology lab classes in the United States, suggests that authentic undergraduate lab research courses in biology should include and be defined by the following components (most important first): experimental design, data collection, data analysis, presentation or publication, hypothesis formation, student generated questions and novel q</w:t>
      </w:r>
      <w:r w:rsidR="00D102A5">
        <w:rPr>
          <w:lang w:val="en-US"/>
        </w:rPr>
        <w:t xml:space="preserve">uestions (Spell et al., 2014). </w:t>
      </w:r>
      <w:r w:rsidRPr="004D2B04">
        <w:rPr>
          <w:lang w:val="en-US"/>
        </w:rPr>
        <w:t>No similar survey report exists in Europe as a comparison.</w:t>
      </w:r>
    </w:p>
    <w:p w:rsidR="00605292" w:rsidRPr="004D2B04" w:rsidRDefault="00605292" w:rsidP="00553271">
      <w:pPr>
        <w:pStyle w:val="Brdtext"/>
        <w:tabs>
          <w:tab w:val="left" w:pos="284"/>
        </w:tabs>
        <w:spacing w:line="480" w:lineRule="auto"/>
        <w:jc w:val="both"/>
        <w:rPr>
          <w:lang w:val="en-US"/>
        </w:rPr>
      </w:pPr>
      <w:r w:rsidRPr="004D2B04">
        <w:rPr>
          <w:lang w:val="en-GB"/>
        </w:rPr>
        <w:tab/>
      </w:r>
      <w:r w:rsidRPr="004D2B04">
        <w:rPr>
          <w:lang w:val="en-US"/>
        </w:rPr>
        <w:t xml:space="preserve">In educational science, course modules that involve real-world or authentic research projects are sometimes also known as “research-based”, “project-based”, “inquiry-based” or “discovery based”. International higher educational committees have echoed the importance of more authentic research-based undergraduate involvement in courses to improve education and research (NRC, 2003; American Association for the Advancement of Science (AAAS), 2010). </w:t>
      </w:r>
      <w:r w:rsidRPr="004D2B04">
        <w:rPr>
          <w:lang w:val="en-GB"/>
        </w:rPr>
        <w:t xml:space="preserve">Several case studies have proved that well-designed curricula can benefit both teaching and existing faculty research, and improve student authentic research-related skills and abilities (Weaver &amp; Russel, 2008; </w:t>
      </w:r>
      <w:proofErr w:type="spellStart"/>
      <w:r w:rsidRPr="004D2B04">
        <w:rPr>
          <w:lang w:val="en-GB"/>
        </w:rPr>
        <w:t>Rissing</w:t>
      </w:r>
      <w:proofErr w:type="spellEnd"/>
      <w:r w:rsidRPr="004D2B04">
        <w:rPr>
          <w:lang w:val="en-GB"/>
        </w:rPr>
        <w:t xml:space="preserve"> &amp; Cogan 2009). Though traditional laboratory courses adopting a list of specific lab procedures with anticipated answers to questions still dominate </w:t>
      </w:r>
      <w:r w:rsidRPr="004D2B04">
        <w:rPr>
          <w:lang w:val="en-GB"/>
        </w:rPr>
        <w:lastRenderedPageBreak/>
        <w:t>most undergraduate curricula (Buck et al., 2008), more authentic research-based courses have proliferated (</w:t>
      </w:r>
      <w:proofErr w:type="spellStart"/>
      <w:r w:rsidRPr="004D2B04">
        <w:rPr>
          <w:lang w:val="en-GB"/>
        </w:rPr>
        <w:t>Sundberg</w:t>
      </w:r>
      <w:proofErr w:type="spellEnd"/>
      <w:r w:rsidRPr="004D2B04">
        <w:rPr>
          <w:lang w:val="en-GB"/>
        </w:rPr>
        <w:t xml:space="preserve"> et al., 2005; </w:t>
      </w:r>
      <w:proofErr w:type="spellStart"/>
      <w:r w:rsidRPr="004D2B04">
        <w:rPr>
          <w:lang w:val="en-GB"/>
        </w:rPr>
        <w:t>Sundberg</w:t>
      </w:r>
      <w:proofErr w:type="spellEnd"/>
      <w:r w:rsidRPr="004D2B04">
        <w:rPr>
          <w:lang w:val="en-GB"/>
        </w:rPr>
        <w:t xml:space="preserve"> &amp; Armstrong, 1993). For most institutions, barriers to shifting curricula include lack of motivation, effort, resources, and time required to make changes (</w:t>
      </w:r>
      <w:r w:rsidRPr="004D2B04">
        <w:rPr>
          <w:lang w:val="en-US"/>
        </w:rPr>
        <w:t>AAAS, 2010</w:t>
      </w:r>
      <w:r w:rsidRPr="004D2B04">
        <w:rPr>
          <w:lang w:val="en-GB"/>
        </w:rPr>
        <w:t>). Among researchers, teaching is also often seen as a “burden” that takes time and energy away from productive research (</w:t>
      </w:r>
      <w:proofErr w:type="spellStart"/>
      <w:r w:rsidRPr="004D2B04">
        <w:rPr>
          <w:lang w:val="en-GB"/>
        </w:rPr>
        <w:t>Benvenuto</w:t>
      </w:r>
      <w:proofErr w:type="spellEnd"/>
      <w:r w:rsidRPr="004D2B04">
        <w:rPr>
          <w:lang w:val="en-GB"/>
        </w:rPr>
        <w:t>, 2002; Anderson et al., 2011). One solution to this challenge that can benefit researchers and many departments may be to incorporate existing faculty research in the authentic research-based curricula (</w:t>
      </w:r>
      <w:proofErr w:type="spellStart"/>
      <w:r w:rsidRPr="004D2B04">
        <w:rPr>
          <w:lang w:val="en-GB"/>
        </w:rPr>
        <w:t>Hanuaer</w:t>
      </w:r>
      <w:proofErr w:type="spellEnd"/>
      <w:r w:rsidRPr="004D2B04">
        <w:rPr>
          <w:lang w:val="en-GB"/>
        </w:rPr>
        <w:t xml:space="preserve"> et al., 2006; Wood, 2009</w:t>
      </w:r>
      <w:r w:rsidR="007E7285" w:rsidRPr="004D2B04">
        <w:rPr>
          <w:lang w:val="en-GB"/>
        </w:rPr>
        <w:t xml:space="preserve">; </w:t>
      </w:r>
      <w:proofErr w:type="spellStart"/>
      <w:r w:rsidR="007E7285" w:rsidRPr="004D2B04">
        <w:rPr>
          <w:lang w:val="en-GB"/>
        </w:rPr>
        <w:t>Baskens</w:t>
      </w:r>
      <w:proofErr w:type="spellEnd"/>
      <w:r w:rsidR="007E7285" w:rsidRPr="004D2B04">
        <w:rPr>
          <w:lang w:val="en-GB"/>
        </w:rPr>
        <w:t>, 2011</w:t>
      </w:r>
      <w:r w:rsidRPr="004D2B04">
        <w:rPr>
          <w:lang w:val="en-GB"/>
        </w:rPr>
        <w:t>).</w:t>
      </w:r>
    </w:p>
    <w:p w:rsidR="00605292" w:rsidRPr="004D2B04" w:rsidRDefault="00605292" w:rsidP="00553271">
      <w:pPr>
        <w:pStyle w:val="Brdtext"/>
        <w:tabs>
          <w:tab w:val="left" w:pos="284"/>
        </w:tabs>
        <w:spacing w:line="480" w:lineRule="auto"/>
        <w:jc w:val="both"/>
        <w:rPr>
          <w:lang w:val="en-GB"/>
        </w:rPr>
      </w:pPr>
      <w:r w:rsidRPr="004D2B04">
        <w:rPr>
          <w:lang w:val="en-US"/>
        </w:rPr>
        <w:tab/>
      </w:r>
      <w:r w:rsidRPr="004D2B04">
        <w:rPr>
          <w:lang w:val="en-GB"/>
        </w:rPr>
        <w:t>This paper and innovative case study describes the outcomes from simultaneous authentic research-based courses at Stanford University and the University of Gothenburg. The outcome from this educational case study was innovative and it still is in many ways in 2015 with regards to content, students, the combination and use of methods and tools, which make comparisons with previous and similar case studies difficult. A more detailed research framework on the perceptions of teaching and learning for this project is described by Annerstedt et al., 2010.</w:t>
      </w:r>
    </w:p>
    <w:p w:rsidR="00632ED1" w:rsidRPr="004D2B04" w:rsidRDefault="00632ED1" w:rsidP="00553271">
      <w:pPr>
        <w:pStyle w:val="Brdtext"/>
        <w:tabs>
          <w:tab w:val="left" w:pos="284"/>
        </w:tabs>
        <w:spacing w:line="480" w:lineRule="auto"/>
        <w:rPr>
          <w:b/>
          <w:lang w:val="en-GB"/>
        </w:rPr>
      </w:pPr>
    </w:p>
    <w:p w:rsidR="00632ED1" w:rsidRDefault="00605292" w:rsidP="00553271">
      <w:pPr>
        <w:pStyle w:val="Brdtext"/>
        <w:tabs>
          <w:tab w:val="left" w:pos="284"/>
        </w:tabs>
        <w:spacing w:line="480" w:lineRule="auto"/>
        <w:jc w:val="center"/>
        <w:rPr>
          <w:b/>
          <w:lang w:val="en-GB"/>
        </w:rPr>
      </w:pPr>
      <w:r w:rsidRPr="004D2B04">
        <w:rPr>
          <w:b/>
          <w:lang w:val="en-GB"/>
        </w:rPr>
        <w:t>Hist</w:t>
      </w:r>
      <w:r w:rsidR="009677B3">
        <w:rPr>
          <w:b/>
          <w:lang w:val="en-GB"/>
        </w:rPr>
        <w:t>ory - The Research-able Project</w:t>
      </w:r>
    </w:p>
    <w:p w:rsidR="009677B3" w:rsidRPr="009677B3" w:rsidRDefault="009677B3" w:rsidP="00553271">
      <w:pPr>
        <w:pStyle w:val="Brdtext"/>
        <w:tabs>
          <w:tab w:val="left" w:pos="284"/>
        </w:tabs>
        <w:spacing w:line="480" w:lineRule="auto"/>
        <w:jc w:val="center"/>
        <w:rPr>
          <w:b/>
          <w:lang w:val="en-GB"/>
        </w:rPr>
      </w:pPr>
    </w:p>
    <w:p w:rsidR="00605292" w:rsidRPr="004D2B04" w:rsidRDefault="00605292" w:rsidP="00553271">
      <w:pPr>
        <w:pStyle w:val="Brdtext"/>
        <w:spacing w:line="480" w:lineRule="auto"/>
        <w:jc w:val="both"/>
        <w:rPr>
          <w:lang w:val="en-US"/>
        </w:rPr>
      </w:pPr>
      <w:r w:rsidRPr="004D2B04">
        <w:rPr>
          <w:lang w:val="en-US"/>
        </w:rPr>
        <w:t xml:space="preserve">Faculty members at Stanford University (SU) in the United States and the University </w:t>
      </w:r>
      <w:proofErr w:type="gramStart"/>
      <w:r w:rsidRPr="004D2B04">
        <w:rPr>
          <w:lang w:val="en-US"/>
        </w:rPr>
        <w:t>of</w:t>
      </w:r>
      <w:proofErr w:type="gramEnd"/>
      <w:r w:rsidRPr="004D2B04">
        <w:rPr>
          <w:lang w:val="en-US"/>
        </w:rPr>
        <w:t xml:space="preserve"> Gothenburg (GU) in Sweden have collaborated to meet these needs, fully funded by a</w:t>
      </w:r>
      <w:r w:rsidR="00E81AF4">
        <w:rPr>
          <w:lang w:val="en-US"/>
        </w:rPr>
        <w:t xml:space="preserve"> </w:t>
      </w:r>
      <w:r w:rsidRPr="004D2B04">
        <w:rPr>
          <w:lang w:val="en-US"/>
        </w:rPr>
        <w:t>Wallenberg Global Learning Network (WGLN)</w:t>
      </w:r>
      <w:r w:rsidRPr="004D2B04">
        <w:rPr>
          <w:vertAlign w:val="superscript"/>
        </w:rPr>
        <w:footnoteReference w:id="2"/>
      </w:r>
      <w:r w:rsidRPr="004D2B04">
        <w:rPr>
          <w:lang w:val="en-US"/>
        </w:rPr>
        <w:t xml:space="preserve"> grant for a joint research and development project in education and technology entitled Remote University Networks (RUN)</w:t>
      </w:r>
      <w:r w:rsidRPr="004D2B04">
        <w:rPr>
          <w:vertAlign w:val="superscript"/>
        </w:rPr>
        <w:footnoteReference w:id="3"/>
      </w:r>
      <w:r w:rsidRPr="004D2B04">
        <w:rPr>
          <w:lang w:val="en-US"/>
        </w:rPr>
        <w:t xml:space="preserve">, 2005-2008. The overall aim of the RUN project was to create a global network of on-demand remote </w:t>
      </w:r>
      <w:r w:rsidRPr="004D2B04">
        <w:rPr>
          <w:lang w:val="en-US"/>
        </w:rPr>
        <w:lastRenderedPageBreak/>
        <w:t>universities and experts in exercise science courses in order to share resources and learn where new pedagogical modes of student-centered and blended learning</w:t>
      </w:r>
      <w:r w:rsidRPr="004D2B04">
        <w:rPr>
          <w:vertAlign w:val="superscript"/>
        </w:rPr>
        <w:footnoteReference w:id="4"/>
      </w:r>
      <w:r w:rsidRPr="004D2B04">
        <w:rPr>
          <w:lang w:val="en-US"/>
        </w:rPr>
        <w:t xml:space="preserve"> were being focused. See Annerstedt et al. 2010 for further details.  The first pilot project year, RUN I (2005-06), evaluated two live-streamed remote laboratory experiments conducted by students and remote analysis of the results between students and experts at SU and GU (Garza et al., 2007). The second year project, RUN II (2006-07), included the first full remote-test of the RUN-concept in courses at SU and GU (Annerstedt et al., 2010). This paper describes the outcomes from the improved and final project year, RUN III (2007-08). </w:t>
      </w:r>
      <w:r w:rsidR="00063428">
        <w:rPr>
          <w:lang w:val="en-US"/>
        </w:rPr>
        <w:t>Ethics for this project</w:t>
      </w:r>
      <w:r w:rsidR="00AF463B" w:rsidRPr="004D2B04">
        <w:rPr>
          <w:lang w:val="en-US"/>
        </w:rPr>
        <w:t xml:space="preserve"> is described in Annerstedt et al</w:t>
      </w:r>
      <w:r w:rsidR="00230F66" w:rsidRPr="004D2B04">
        <w:rPr>
          <w:lang w:val="en-US"/>
        </w:rPr>
        <w:t>.,</w:t>
      </w:r>
      <w:r w:rsidR="00AF463B" w:rsidRPr="004D2B04">
        <w:rPr>
          <w:lang w:val="en-US"/>
        </w:rPr>
        <w:t xml:space="preserve"> 2010.</w:t>
      </w:r>
    </w:p>
    <w:p w:rsidR="00632ED1" w:rsidRPr="00632ED1" w:rsidRDefault="00632ED1" w:rsidP="00553271">
      <w:pPr>
        <w:pStyle w:val="Brdtext"/>
        <w:spacing w:line="480" w:lineRule="auto"/>
        <w:jc w:val="both"/>
        <w:rPr>
          <w:lang w:val="en-US"/>
        </w:rPr>
      </w:pPr>
    </w:p>
    <w:p w:rsidR="00605292" w:rsidRPr="00632ED1" w:rsidRDefault="00605292" w:rsidP="00553271">
      <w:pPr>
        <w:spacing w:line="480" w:lineRule="auto"/>
        <w:jc w:val="center"/>
        <w:rPr>
          <w:rFonts w:ascii="Times New Roman" w:eastAsia="Times New Roman" w:hAnsi="Times New Roman" w:cs="Times New Roman"/>
          <w:b/>
          <w:sz w:val="24"/>
          <w:szCs w:val="24"/>
          <w:lang w:eastAsia="sv-SE"/>
        </w:rPr>
      </w:pPr>
      <w:r w:rsidRPr="00632ED1">
        <w:rPr>
          <w:rFonts w:ascii="Times New Roman" w:eastAsia="Times New Roman" w:hAnsi="Times New Roman" w:cs="Times New Roman"/>
          <w:b/>
          <w:sz w:val="24"/>
          <w:szCs w:val="24"/>
          <w:lang w:eastAsia="sv-SE"/>
        </w:rPr>
        <w:t>Purpose</w:t>
      </w:r>
    </w:p>
    <w:p w:rsidR="00605292" w:rsidRPr="00632ED1" w:rsidRDefault="00605292" w:rsidP="00553271">
      <w:pPr>
        <w:spacing w:line="480" w:lineRule="auto"/>
        <w:rPr>
          <w:rFonts w:ascii="Times New Roman" w:eastAsia="Times New Roman" w:hAnsi="Times New Roman" w:cs="Times New Roman"/>
          <w:sz w:val="24"/>
          <w:szCs w:val="24"/>
          <w:lang w:eastAsia="sv-SE"/>
        </w:rPr>
      </w:pPr>
    </w:p>
    <w:p w:rsidR="00605292" w:rsidRPr="00DF2286" w:rsidRDefault="00605292" w:rsidP="00553271">
      <w:pPr>
        <w:spacing w:line="480" w:lineRule="auto"/>
        <w:jc w:val="both"/>
        <w:rPr>
          <w:rFonts w:ascii="Times New Roman" w:eastAsia="Times New Roman" w:hAnsi="Times New Roman" w:cs="Times New Roman"/>
          <w:sz w:val="24"/>
          <w:szCs w:val="24"/>
          <w:lang w:val="en-GB" w:eastAsia="sv-SE"/>
        </w:rPr>
      </w:pPr>
      <w:r w:rsidRPr="00632ED1">
        <w:rPr>
          <w:rFonts w:ascii="Times New Roman" w:eastAsia="Times New Roman" w:hAnsi="Times New Roman" w:cs="Times New Roman"/>
          <w:sz w:val="24"/>
          <w:szCs w:val="24"/>
          <w:lang w:eastAsia="sv-SE"/>
        </w:rPr>
        <w:t xml:space="preserve">The </w:t>
      </w:r>
      <w:r w:rsidRPr="00DF2286">
        <w:rPr>
          <w:rFonts w:ascii="Times New Roman" w:eastAsia="Times New Roman" w:hAnsi="Times New Roman" w:cs="Times New Roman"/>
          <w:sz w:val="24"/>
          <w:szCs w:val="24"/>
          <w:lang w:eastAsia="sv-SE"/>
        </w:rPr>
        <w:t>project purpose was to evaluate the following questions through ethnographical research:</w:t>
      </w:r>
    </w:p>
    <w:p w:rsidR="00605292" w:rsidRPr="00DF2286" w:rsidRDefault="00605292" w:rsidP="00553271">
      <w:pPr>
        <w:numPr>
          <w:ilvl w:val="0"/>
          <w:numId w:val="1"/>
        </w:numPr>
        <w:spacing w:line="480" w:lineRule="auto"/>
        <w:jc w:val="both"/>
        <w:rPr>
          <w:rFonts w:ascii="Times New Roman" w:eastAsia="Times New Roman" w:hAnsi="Times New Roman" w:cs="Times New Roman"/>
          <w:sz w:val="24"/>
          <w:szCs w:val="24"/>
          <w:lang w:eastAsia="sv-SE"/>
        </w:rPr>
      </w:pPr>
      <w:r w:rsidRPr="00DF2286">
        <w:rPr>
          <w:rFonts w:ascii="Times New Roman" w:eastAsia="Times New Roman" w:hAnsi="Times New Roman" w:cs="Times New Roman"/>
          <w:sz w:val="24"/>
          <w:szCs w:val="24"/>
          <w:lang w:eastAsia="sv-SE"/>
        </w:rPr>
        <w:t>What impact did the course design have on student and staff expectations,</w:t>
      </w:r>
      <w:r w:rsidR="00D16C28" w:rsidRPr="00DF2286">
        <w:rPr>
          <w:rFonts w:ascii="Times New Roman" w:eastAsia="Times New Roman" w:hAnsi="Times New Roman" w:cs="Times New Roman"/>
          <w:sz w:val="24"/>
          <w:szCs w:val="24"/>
          <w:lang w:eastAsia="sv-SE"/>
        </w:rPr>
        <w:t xml:space="preserve"> satisfaction and perceptions at SU and GU</w:t>
      </w:r>
      <w:r w:rsidRPr="00DF2286">
        <w:rPr>
          <w:rFonts w:ascii="Times New Roman" w:eastAsia="Times New Roman" w:hAnsi="Times New Roman" w:cs="Times New Roman"/>
          <w:sz w:val="24"/>
          <w:szCs w:val="24"/>
          <w:lang w:eastAsia="sv-SE"/>
        </w:rPr>
        <w:t>?</w:t>
      </w:r>
    </w:p>
    <w:p w:rsidR="00605292" w:rsidRPr="00DF2286" w:rsidRDefault="00605292" w:rsidP="00553271">
      <w:pPr>
        <w:numPr>
          <w:ilvl w:val="0"/>
          <w:numId w:val="1"/>
        </w:numPr>
        <w:spacing w:line="480" w:lineRule="auto"/>
        <w:jc w:val="both"/>
        <w:rPr>
          <w:rFonts w:ascii="Times New Roman" w:eastAsia="Times New Roman" w:hAnsi="Times New Roman" w:cs="Times New Roman"/>
          <w:sz w:val="24"/>
          <w:szCs w:val="24"/>
          <w:lang w:eastAsia="sv-SE"/>
        </w:rPr>
      </w:pPr>
      <w:r w:rsidRPr="00DF2286">
        <w:rPr>
          <w:rFonts w:ascii="Times New Roman" w:eastAsia="Times New Roman" w:hAnsi="Times New Roman" w:cs="Times New Roman"/>
          <w:sz w:val="24"/>
          <w:szCs w:val="24"/>
          <w:lang w:eastAsia="sv-SE"/>
        </w:rPr>
        <w:t xml:space="preserve">What impact did the course design have on undergraduate student research-related </w:t>
      </w:r>
      <w:r w:rsidR="00D16C28" w:rsidRPr="00DF2286">
        <w:rPr>
          <w:rFonts w:ascii="Times New Roman" w:eastAsia="Times New Roman" w:hAnsi="Times New Roman" w:cs="Times New Roman"/>
          <w:sz w:val="24"/>
          <w:szCs w:val="24"/>
          <w:lang w:eastAsia="sv-SE"/>
        </w:rPr>
        <w:t>skills and abilities at SU and GU</w:t>
      </w:r>
      <w:r w:rsidRPr="00DF2286">
        <w:rPr>
          <w:rFonts w:ascii="Times New Roman" w:eastAsia="Times New Roman" w:hAnsi="Times New Roman" w:cs="Times New Roman"/>
          <w:sz w:val="24"/>
          <w:szCs w:val="24"/>
          <w:lang w:eastAsia="sv-SE"/>
        </w:rPr>
        <w:t>?</w:t>
      </w:r>
    </w:p>
    <w:p w:rsidR="00605292" w:rsidRPr="00632ED1" w:rsidRDefault="00605292" w:rsidP="00553271">
      <w:pPr>
        <w:numPr>
          <w:ilvl w:val="0"/>
          <w:numId w:val="1"/>
        </w:numPr>
        <w:spacing w:line="480" w:lineRule="auto"/>
        <w:jc w:val="both"/>
        <w:rPr>
          <w:rFonts w:ascii="Times New Roman" w:eastAsia="Times New Roman" w:hAnsi="Times New Roman" w:cs="Times New Roman"/>
          <w:sz w:val="24"/>
          <w:szCs w:val="24"/>
          <w:lang w:eastAsia="sv-SE"/>
        </w:rPr>
      </w:pPr>
      <w:r w:rsidRPr="00DF2286">
        <w:rPr>
          <w:rFonts w:ascii="Times New Roman" w:eastAsia="Times New Roman" w:hAnsi="Times New Roman" w:cs="Times New Roman"/>
          <w:sz w:val="24"/>
          <w:szCs w:val="24"/>
          <w:lang w:eastAsia="sv-SE"/>
        </w:rPr>
        <w:t xml:space="preserve">Is it possible and </w:t>
      </w:r>
      <w:r w:rsidRPr="00632ED1">
        <w:rPr>
          <w:rFonts w:ascii="Times New Roman" w:eastAsia="Times New Roman" w:hAnsi="Times New Roman" w:cs="Times New Roman"/>
          <w:sz w:val="24"/>
          <w:szCs w:val="24"/>
          <w:lang w:eastAsia="sv-SE"/>
        </w:rPr>
        <w:t>valuable to learn the essential basics in biomechanics at undergraduate level in parallel with developing research-related skills and abilities in the same course, compared to the essential basics learned in a traditional course module?</w:t>
      </w:r>
    </w:p>
    <w:p w:rsidR="00632ED1" w:rsidRDefault="00632ED1" w:rsidP="00553271">
      <w:pPr>
        <w:autoSpaceDE w:val="0"/>
        <w:autoSpaceDN w:val="0"/>
        <w:adjustRightInd w:val="0"/>
        <w:spacing w:line="480" w:lineRule="auto"/>
        <w:rPr>
          <w:rFonts w:ascii="Times New Roman" w:eastAsia="Times New Roman" w:hAnsi="Times New Roman" w:cs="Times New Roman"/>
          <w:sz w:val="24"/>
          <w:szCs w:val="24"/>
          <w:lang w:eastAsia="sv-SE"/>
        </w:rPr>
      </w:pPr>
    </w:p>
    <w:p w:rsidR="00553271" w:rsidRPr="00632ED1" w:rsidRDefault="00553271" w:rsidP="00553271">
      <w:pPr>
        <w:autoSpaceDE w:val="0"/>
        <w:autoSpaceDN w:val="0"/>
        <w:adjustRightInd w:val="0"/>
        <w:spacing w:line="480" w:lineRule="auto"/>
        <w:rPr>
          <w:rFonts w:ascii="Times New Roman" w:eastAsia="Times New Roman" w:hAnsi="Times New Roman" w:cs="Times New Roman"/>
          <w:sz w:val="24"/>
          <w:szCs w:val="24"/>
          <w:lang w:eastAsia="sv-SE"/>
        </w:rPr>
      </w:pPr>
    </w:p>
    <w:p w:rsidR="00605292" w:rsidRPr="00632ED1" w:rsidRDefault="00605292" w:rsidP="00553271">
      <w:pPr>
        <w:autoSpaceDE w:val="0"/>
        <w:autoSpaceDN w:val="0"/>
        <w:adjustRightInd w:val="0"/>
        <w:spacing w:line="480" w:lineRule="auto"/>
        <w:jc w:val="center"/>
        <w:rPr>
          <w:rFonts w:ascii="Times New Roman" w:eastAsia="Times New Roman" w:hAnsi="Times New Roman" w:cs="Times New Roman"/>
          <w:b/>
          <w:sz w:val="24"/>
          <w:szCs w:val="24"/>
          <w:lang w:eastAsia="sv-SE"/>
        </w:rPr>
      </w:pPr>
      <w:r w:rsidRPr="00632ED1">
        <w:rPr>
          <w:rFonts w:ascii="Times New Roman" w:eastAsia="Times New Roman" w:hAnsi="Times New Roman" w:cs="Times New Roman"/>
          <w:b/>
          <w:sz w:val="24"/>
          <w:szCs w:val="24"/>
          <w:lang w:eastAsia="sv-SE"/>
        </w:rPr>
        <w:lastRenderedPageBreak/>
        <w:t>Material and Method</w:t>
      </w:r>
    </w:p>
    <w:p w:rsidR="00605292" w:rsidRPr="00632ED1" w:rsidRDefault="00605292" w:rsidP="00553271">
      <w:pPr>
        <w:autoSpaceDE w:val="0"/>
        <w:autoSpaceDN w:val="0"/>
        <w:adjustRightInd w:val="0"/>
        <w:spacing w:line="480" w:lineRule="auto"/>
        <w:jc w:val="center"/>
        <w:rPr>
          <w:rFonts w:ascii="Times New Roman" w:eastAsia="Times New Roman" w:hAnsi="Times New Roman" w:cs="Times New Roman"/>
          <w:b/>
          <w:sz w:val="24"/>
          <w:szCs w:val="24"/>
          <w:lang w:eastAsia="sv-SE"/>
        </w:rPr>
      </w:pPr>
    </w:p>
    <w:p w:rsidR="00605292" w:rsidRPr="004D2B04" w:rsidRDefault="00605292" w:rsidP="00553271">
      <w:pPr>
        <w:autoSpaceDE w:val="0"/>
        <w:autoSpaceDN w:val="0"/>
        <w:adjustRightInd w:val="0"/>
        <w:spacing w:line="480" w:lineRule="auto"/>
        <w:rPr>
          <w:rFonts w:ascii="Times New Roman" w:eastAsia="Times New Roman" w:hAnsi="Times New Roman" w:cs="Times New Roman"/>
          <w:b/>
          <w:sz w:val="24"/>
          <w:szCs w:val="24"/>
          <w:lang w:eastAsia="sv-SE"/>
        </w:rPr>
      </w:pPr>
      <w:r w:rsidRPr="004D2B04">
        <w:rPr>
          <w:rFonts w:ascii="Times New Roman" w:eastAsia="Times New Roman" w:hAnsi="Times New Roman" w:cs="Times New Roman"/>
          <w:b/>
          <w:sz w:val="24"/>
          <w:szCs w:val="24"/>
          <w:lang w:eastAsia="sv-SE"/>
        </w:rPr>
        <w:t xml:space="preserve">The RUN-course </w:t>
      </w:r>
    </w:p>
    <w:p w:rsidR="00CD4915" w:rsidRPr="004D2B04" w:rsidRDefault="00CD4915" w:rsidP="00553271">
      <w:pPr>
        <w:autoSpaceDE w:val="0"/>
        <w:autoSpaceDN w:val="0"/>
        <w:adjustRightInd w:val="0"/>
        <w:spacing w:line="480" w:lineRule="auto"/>
        <w:jc w:val="both"/>
        <w:rPr>
          <w:rFonts w:ascii="Times New Roman" w:eastAsia="Times New Roman" w:hAnsi="Times New Roman" w:cs="Times New Roman"/>
          <w:sz w:val="24"/>
          <w:szCs w:val="24"/>
          <w:lang w:eastAsia="sv-SE"/>
        </w:rPr>
      </w:pPr>
    </w:p>
    <w:p w:rsidR="00DD6CAD" w:rsidRPr="00DD6CAD" w:rsidRDefault="00605292" w:rsidP="00553271">
      <w:pPr>
        <w:autoSpaceDE w:val="0"/>
        <w:autoSpaceDN w:val="0"/>
        <w:adjustRightInd w:val="0"/>
        <w:spacing w:line="480" w:lineRule="auto"/>
        <w:jc w:val="both"/>
        <w:rPr>
          <w:rFonts w:ascii="Times New Roman" w:eastAsia="Times New Roman" w:hAnsi="Times New Roman" w:cs="Times New Roman"/>
          <w:sz w:val="24"/>
          <w:szCs w:val="24"/>
          <w:lang w:eastAsia="sv-SE"/>
        </w:rPr>
      </w:pPr>
      <w:r w:rsidRPr="004D2B04">
        <w:rPr>
          <w:rFonts w:ascii="Times New Roman" w:eastAsia="Times New Roman" w:hAnsi="Times New Roman" w:cs="Times New Roman"/>
          <w:sz w:val="24"/>
          <w:szCs w:val="24"/>
          <w:lang w:eastAsia="sv-SE"/>
        </w:rPr>
        <w:t>The RUN project group proposed the study of human m</w:t>
      </w:r>
      <w:r w:rsidR="00632ED1" w:rsidRPr="004D2B04">
        <w:rPr>
          <w:rFonts w:ascii="Times New Roman" w:eastAsia="Times New Roman" w:hAnsi="Times New Roman" w:cs="Times New Roman"/>
          <w:sz w:val="24"/>
          <w:szCs w:val="24"/>
          <w:lang w:eastAsia="sv-SE"/>
        </w:rPr>
        <w:t>ovement in exercise science as an interdisciplinary</w:t>
      </w:r>
      <w:r w:rsidR="006361F9" w:rsidRPr="004D2B04">
        <w:rPr>
          <w:rFonts w:ascii="Times New Roman" w:eastAsia="Times New Roman" w:hAnsi="Times New Roman" w:cs="Times New Roman"/>
          <w:sz w:val="24"/>
          <w:szCs w:val="24"/>
          <w:lang w:eastAsia="sv-SE"/>
        </w:rPr>
        <w:t xml:space="preserve"> </w:t>
      </w:r>
      <w:r w:rsidR="00841D1A">
        <w:rPr>
          <w:rFonts w:ascii="Times New Roman" w:eastAsia="Times New Roman" w:hAnsi="Times New Roman" w:cs="Times New Roman"/>
          <w:sz w:val="24"/>
          <w:szCs w:val="24"/>
          <w:lang w:eastAsia="sv-SE"/>
        </w:rPr>
        <w:t>basis for the RUN project</w:t>
      </w:r>
      <w:r w:rsidRPr="004D2B04">
        <w:rPr>
          <w:rFonts w:ascii="Times New Roman" w:eastAsia="Times New Roman" w:hAnsi="Times New Roman" w:cs="Times New Roman"/>
          <w:sz w:val="24"/>
          <w:szCs w:val="24"/>
          <w:lang w:eastAsia="sv-SE"/>
        </w:rPr>
        <w:t xml:space="preserve"> and to encourage increased collaboration among departments and universities. Components of human movement in exercise science (injury, rehabilitation, performance, fitness and health) can be described in the context of biomechanics, anatomy, physiology and technology.  </w:t>
      </w:r>
      <w:r w:rsidRPr="004D2B04">
        <w:rPr>
          <w:rFonts w:ascii="Times New Roman" w:hAnsi="Times New Roman" w:cs="Times New Roman"/>
          <w:sz w:val="24"/>
          <w:szCs w:val="24"/>
        </w:rPr>
        <w:t xml:space="preserve">The course goals were: </w:t>
      </w:r>
      <w:r w:rsidRPr="004D2B04">
        <w:rPr>
          <w:rFonts w:ascii="Times New Roman" w:hAnsi="Times New Roman" w:cs="Times New Roman"/>
          <w:i/>
          <w:sz w:val="24"/>
          <w:szCs w:val="24"/>
        </w:rPr>
        <w:t>Knowledge and understanding after the course</w:t>
      </w:r>
      <w:r w:rsidRPr="004D2B04">
        <w:rPr>
          <w:rFonts w:ascii="Times New Roman" w:hAnsi="Times New Roman" w:cs="Times New Roman"/>
          <w:sz w:val="24"/>
          <w:szCs w:val="24"/>
        </w:rPr>
        <w:t>. The students should be able to describe how human movement is adapted and controlled, with an interdisciplinary focus mai</w:t>
      </w:r>
      <w:r w:rsidR="008150A8">
        <w:rPr>
          <w:rFonts w:ascii="Times New Roman" w:hAnsi="Times New Roman" w:cs="Times New Roman"/>
          <w:sz w:val="24"/>
          <w:szCs w:val="24"/>
        </w:rPr>
        <w:t>nly on biomechanics and on</w:t>
      </w:r>
      <w:r w:rsidRPr="004D2B04">
        <w:rPr>
          <w:rFonts w:ascii="Times New Roman" w:hAnsi="Times New Roman" w:cs="Times New Roman"/>
          <w:sz w:val="24"/>
          <w:szCs w:val="24"/>
        </w:rPr>
        <w:t xml:space="preserve"> health and performance; be able to describe how biomechanical laboratory equipment can be used, and understand its limitations; and the student should be able to collect, analyze, interpret and present biomechanical lab data. </w:t>
      </w:r>
      <w:r w:rsidRPr="00632ED1">
        <w:rPr>
          <w:rFonts w:ascii="Times New Roman" w:hAnsi="Times New Roman" w:cs="Times New Roman"/>
          <w:i/>
          <w:sz w:val="24"/>
          <w:szCs w:val="24"/>
        </w:rPr>
        <w:t>Skills and abilities after the course:</w:t>
      </w:r>
      <w:r w:rsidRPr="00632ED1">
        <w:rPr>
          <w:rFonts w:ascii="Times New Roman" w:hAnsi="Times New Roman" w:cs="Times New Roman"/>
          <w:sz w:val="24"/>
          <w:szCs w:val="24"/>
        </w:rPr>
        <w:t xml:space="preserve"> The students should be able to design and conduct movement experiments, be able to use various information and communication technologies to process scientific results, be able to design posters, write scientific reports and present experimental biomechanical </w:t>
      </w:r>
      <w:r w:rsidRPr="00BA63FE">
        <w:rPr>
          <w:rFonts w:ascii="Times New Roman" w:hAnsi="Times New Roman" w:cs="Times New Roman"/>
          <w:color w:val="000000" w:themeColor="text1"/>
          <w:sz w:val="24"/>
          <w:szCs w:val="24"/>
        </w:rPr>
        <w:t xml:space="preserve">scientific results.  </w:t>
      </w:r>
      <w:r w:rsidRPr="00BA63FE">
        <w:rPr>
          <w:rFonts w:ascii="Times New Roman" w:eastAsia="Times New Roman" w:hAnsi="Times New Roman" w:cs="Times New Roman"/>
          <w:color w:val="000000" w:themeColor="text1"/>
          <w:sz w:val="24"/>
          <w:szCs w:val="24"/>
          <w:lang w:eastAsia="sv-SE"/>
        </w:rPr>
        <w:t>The projects w</w:t>
      </w:r>
      <w:r w:rsidR="00DA3F5D" w:rsidRPr="00BA63FE">
        <w:rPr>
          <w:rFonts w:ascii="Times New Roman" w:eastAsia="Times New Roman" w:hAnsi="Times New Roman" w:cs="Times New Roman"/>
          <w:color w:val="000000" w:themeColor="text1"/>
          <w:sz w:val="24"/>
          <w:szCs w:val="24"/>
          <w:lang w:eastAsia="sv-SE"/>
        </w:rPr>
        <w:t>ere</w:t>
      </w:r>
      <w:r w:rsidRPr="00BA63FE">
        <w:rPr>
          <w:rFonts w:ascii="Times New Roman" w:eastAsia="Times New Roman" w:hAnsi="Times New Roman" w:cs="Times New Roman"/>
          <w:color w:val="000000" w:themeColor="text1"/>
          <w:sz w:val="24"/>
          <w:szCs w:val="24"/>
          <w:lang w:eastAsia="sv-SE"/>
        </w:rPr>
        <w:t xml:space="preserve"> based on storyboards that progressed groups of students th</w:t>
      </w:r>
      <w:r w:rsidR="00625DD5" w:rsidRPr="00BA63FE">
        <w:rPr>
          <w:rFonts w:ascii="Times New Roman" w:eastAsia="Times New Roman" w:hAnsi="Times New Roman" w:cs="Times New Roman"/>
          <w:color w:val="000000" w:themeColor="text1"/>
          <w:sz w:val="24"/>
          <w:szCs w:val="24"/>
          <w:lang w:eastAsia="sv-SE"/>
        </w:rPr>
        <w:t>r</w:t>
      </w:r>
      <w:r w:rsidRPr="00BA63FE">
        <w:rPr>
          <w:rFonts w:ascii="Times New Roman" w:eastAsia="Times New Roman" w:hAnsi="Times New Roman" w:cs="Times New Roman"/>
          <w:color w:val="000000" w:themeColor="text1"/>
          <w:sz w:val="24"/>
          <w:szCs w:val="24"/>
          <w:lang w:eastAsia="sv-SE"/>
        </w:rPr>
        <w:t xml:space="preserve">ough these phases of learning (Fig. 1). </w:t>
      </w:r>
      <w:r w:rsidR="00DD6CAD" w:rsidRPr="00BA63FE">
        <w:rPr>
          <w:rFonts w:ascii="Times New Roman" w:eastAsia="Times New Roman" w:hAnsi="Times New Roman" w:cs="Times New Roman"/>
          <w:color w:val="000000" w:themeColor="text1"/>
          <w:sz w:val="24"/>
          <w:szCs w:val="24"/>
          <w:lang w:eastAsia="sv-SE"/>
        </w:rPr>
        <w:t>See Annerstedt et al. 2010 for more details about the RUN course</w:t>
      </w:r>
      <w:r w:rsidR="00287005" w:rsidRPr="00BA63FE">
        <w:rPr>
          <w:rFonts w:ascii="Times New Roman" w:eastAsia="Times New Roman" w:hAnsi="Times New Roman" w:cs="Times New Roman"/>
          <w:color w:val="000000" w:themeColor="text1"/>
          <w:sz w:val="24"/>
          <w:szCs w:val="24"/>
          <w:lang w:eastAsia="sv-SE"/>
        </w:rPr>
        <w:t xml:space="preserve"> </w:t>
      </w:r>
      <w:r w:rsidR="00F71115" w:rsidRPr="00BA63FE">
        <w:rPr>
          <w:rFonts w:ascii="Times New Roman" w:eastAsia="Times New Roman" w:hAnsi="Times New Roman" w:cs="Times New Roman"/>
          <w:color w:val="000000" w:themeColor="text1"/>
          <w:sz w:val="24"/>
          <w:szCs w:val="24"/>
          <w:lang w:eastAsia="sv-SE"/>
        </w:rPr>
        <w:t>and</w:t>
      </w:r>
      <w:r w:rsidR="00C02A6D" w:rsidRPr="00BA63FE">
        <w:rPr>
          <w:rFonts w:ascii="Times New Roman" w:eastAsia="Times New Roman" w:hAnsi="Times New Roman" w:cs="Times New Roman"/>
          <w:color w:val="000000" w:themeColor="text1"/>
          <w:sz w:val="24"/>
          <w:szCs w:val="24"/>
          <w:lang w:eastAsia="sv-SE"/>
        </w:rPr>
        <w:t xml:space="preserve"> figure</w:t>
      </w:r>
      <w:r w:rsidR="00287005" w:rsidRPr="00BA63FE">
        <w:rPr>
          <w:rFonts w:ascii="Times New Roman" w:eastAsia="Times New Roman" w:hAnsi="Times New Roman" w:cs="Times New Roman"/>
          <w:color w:val="000000" w:themeColor="text1"/>
          <w:sz w:val="24"/>
          <w:szCs w:val="24"/>
          <w:lang w:eastAsia="sv-SE"/>
        </w:rPr>
        <w:t xml:space="preserve"> 1 below</w:t>
      </w:r>
      <w:r w:rsidR="00DD6CAD" w:rsidRPr="00BA63FE">
        <w:rPr>
          <w:rFonts w:ascii="Times New Roman" w:eastAsia="Times New Roman" w:hAnsi="Times New Roman" w:cs="Times New Roman"/>
          <w:color w:val="000000" w:themeColor="text1"/>
          <w:sz w:val="24"/>
          <w:szCs w:val="24"/>
          <w:lang w:eastAsia="sv-SE"/>
        </w:rPr>
        <w:t>.</w:t>
      </w:r>
    </w:p>
    <w:p w:rsidR="00605292" w:rsidRPr="00632ED1" w:rsidRDefault="00EF022E" w:rsidP="003004E8">
      <w:pPr>
        <w:autoSpaceDE w:val="0"/>
        <w:autoSpaceDN w:val="0"/>
        <w:adjustRightInd w:val="0"/>
        <w:jc w:val="both"/>
        <w:rPr>
          <w:rFonts w:ascii="Times New Roman" w:eastAsia="Times New Roman" w:hAnsi="Times New Roman" w:cs="Times New Roman"/>
          <w:sz w:val="24"/>
          <w:szCs w:val="24"/>
          <w:lang w:eastAsia="sv-SE"/>
        </w:rPr>
      </w:pPr>
      <w:r w:rsidRPr="00632ED1">
        <w:rPr>
          <w:rFonts w:ascii="Times New Roman" w:eastAsia="Times New Roman" w:hAnsi="Times New Roman" w:cs="Arial"/>
          <w:b/>
          <w:bCs/>
          <w:iCs/>
          <w:noProof/>
          <w:sz w:val="24"/>
          <w:szCs w:val="24"/>
        </w:rPr>
        <w:lastRenderedPageBreak/>
        <w:drawing>
          <wp:anchor distT="0" distB="0" distL="114300" distR="114300" simplePos="0" relativeHeight="251680768" behindDoc="1" locked="0" layoutInCell="1" allowOverlap="1" wp14:anchorId="7DEF01D1" wp14:editId="5525BC9D">
            <wp:simplePos x="0" y="0"/>
            <wp:positionH relativeFrom="column">
              <wp:posOffset>465455</wp:posOffset>
            </wp:positionH>
            <wp:positionV relativeFrom="paragraph">
              <wp:posOffset>24765</wp:posOffset>
            </wp:positionV>
            <wp:extent cx="4838065" cy="2903220"/>
            <wp:effectExtent l="0" t="0" r="635" b="0"/>
            <wp:wrapThrough wrapText="bothSides">
              <wp:wrapPolygon edited="0">
                <wp:start x="0" y="0"/>
                <wp:lineTo x="0" y="21402"/>
                <wp:lineTo x="21518" y="21402"/>
                <wp:lineTo x="21518"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14031" b="6793"/>
                    <a:stretch/>
                  </pic:blipFill>
                  <pic:spPr bwMode="auto">
                    <a:xfrm>
                      <a:off x="0" y="0"/>
                      <a:ext cx="4838065" cy="2903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5292" w:rsidRPr="00632ED1" w:rsidRDefault="00605292" w:rsidP="003004E8">
      <w:pPr>
        <w:autoSpaceDE w:val="0"/>
        <w:autoSpaceDN w:val="0"/>
        <w:adjustRightInd w:val="0"/>
        <w:jc w:val="both"/>
        <w:rPr>
          <w:rFonts w:ascii="Times New Roman" w:eastAsia="Times New Roman" w:hAnsi="Times New Roman" w:cs="Times New Roman"/>
          <w:sz w:val="24"/>
          <w:szCs w:val="24"/>
          <w:lang w:eastAsia="sv-SE"/>
        </w:rPr>
      </w:pPr>
    </w:p>
    <w:p w:rsidR="00605292" w:rsidRPr="00632ED1" w:rsidRDefault="00605292" w:rsidP="003004E8">
      <w:pPr>
        <w:autoSpaceDE w:val="0"/>
        <w:autoSpaceDN w:val="0"/>
        <w:adjustRightInd w:val="0"/>
        <w:jc w:val="both"/>
        <w:rPr>
          <w:rFonts w:ascii="Times New Roman" w:eastAsia="Times New Roman" w:hAnsi="Times New Roman" w:cs="Times New Roman"/>
          <w:sz w:val="24"/>
          <w:szCs w:val="24"/>
          <w:lang w:eastAsia="sv-SE"/>
        </w:rPr>
      </w:pPr>
    </w:p>
    <w:p w:rsidR="00605292" w:rsidRPr="00632ED1" w:rsidRDefault="00605292" w:rsidP="003004E8">
      <w:pPr>
        <w:autoSpaceDE w:val="0"/>
        <w:autoSpaceDN w:val="0"/>
        <w:adjustRightInd w:val="0"/>
        <w:jc w:val="both"/>
        <w:rPr>
          <w:rFonts w:ascii="Times New Roman" w:eastAsia="Times New Roman" w:hAnsi="Times New Roman" w:cs="Times New Roman"/>
          <w:sz w:val="24"/>
          <w:szCs w:val="24"/>
          <w:lang w:eastAsia="sv-SE"/>
        </w:rPr>
      </w:pPr>
    </w:p>
    <w:p w:rsidR="00605292" w:rsidRPr="00632ED1" w:rsidRDefault="00605292" w:rsidP="003004E8">
      <w:pPr>
        <w:autoSpaceDE w:val="0"/>
        <w:autoSpaceDN w:val="0"/>
        <w:adjustRightInd w:val="0"/>
        <w:jc w:val="both"/>
        <w:rPr>
          <w:rFonts w:ascii="Times New Roman" w:eastAsia="Times New Roman" w:hAnsi="Times New Roman" w:cs="Times New Roman"/>
          <w:sz w:val="24"/>
          <w:szCs w:val="24"/>
          <w:lang w:eastAsia="sv-SE"/>
        </w:rPr>
      </w:pPr>
    </w:p>
    <w:p w:rsidR="00605292" w:rsidRPr="00632ED1" w:rsidRDefault="00605292" w:rsidP="003004E8">
      <w:pPr>
        <w:autoSpaceDE w:val="0"/>
        <w:autoSpaceDN w:val="0"/>
        <w:adjustRightInd w:val="0"/>
        <w:jc w:val="both"/>
        <w:rPr>
          <w:rFonts w:ascii="Times New Roman" w:eastAsia="Times New Roman" w:hAnsi="Times New Roman" w:cs="Times New Roman"/>
          <w:sz w:val="24"/>
          <w:szCs w:val="24"/>
          <w:lang w:eastAsia="sv-SE"/>
        </w:rPr>
      </w:pPr>
    </w:p>
    <w:p w:rsidR="00605292" w:rsidRPr="00632ED1" w:rsidRDefault="00605292" w:rsidP="003004E8">
      <w:pPr>
        <w:autoSpaceDE w:val="0"/>
        <w:autoSpaceDN w:val="0"/>
        <w:adjustRightInd w:val="0"/>
        <w:jc w:val="both"/>
        <w:rPr>
          <w:rFonts w:ascii="Times New Roman" w:eastAsia="Times New Roman" w:hAnsi="Times New Roman" w:cs="Times New Roman"/>
          <w:sz w:val="24"/>
          <w:szCs w:val="24"/>
          <w:lang w:eastAsia="sv-SE"/>
        </w:rPr>
      </w:pPr>
    </w:p>
    <w:p w:rsidR="00605292" w:rsidRPr="00632ED1" w:rsidRDefault="00605292" w:rsidP="003004E8">
      <w:pPr>
        <w:autoSpaceDE w:val="0"/>
        <w:autoSpaceDN w:val="0"/>
        <w:adjustRightInd w:val="0"/>
        <w:jc w:val="both"/>
        <w:rPr>
          <w:rFonts w:ascii="Times New Roman" w:eastAsia="Times New Roman" w:hAnsi="Times New Roman" w:cs="Times New Roman"/>
          <w:sz w:val="24"/>
          <w:szCs w:val="24"/>
          <w:lang w:eastAsia="sv-SE"/>
        </w:rPr>
      </w:pPr>
    </w:p>
    <w:p w:rsidR="00632ED1" w:rsidRDefault="00632ED1" w:rsidP="003004E8">
      <w:pPr>
        <w:autoSpaceDE w:val="0"/>
        <w:autoSpaceDN w:val="0"/>
        <w:adjustRightInd w:val="0"/>
        <w:jc w:val="both"/>
        <w:rPr>
          <w:rFonts w:ascii="Times New Roman" w:eastAsia="Times New Roman" w:hAnsi="Times New Roman" w:cs="Times New Roman"/>
          <w:i/>
          <w:sz w:val="20"/>
          <w:szCs w:val="20"/>
          <w:lang w:eastAsia="sv-SE"/>
        </w:rPr>
      </w:pPr>
    </w:p>
    <w:p w:rsidR="00632ED1" w:rsidRDefault="00632ED1" w:rsidP="003004E8">
      <w:pPr>
        <w:autoSpaceDE w:val="0"/>
        <w:autoSpaceDN w:val="0"/>
        <w:adjustRightInd w:val="0"/>
        <w:jc w:val="both"/>
        <w:rPr>
          <w:rFonts w:ascii="Times New Roman" w:eastAsia="Times New Roman" w:hAnsi="Times New Roman" w:cs="Times New Roman"/>
          <w:i/>
          <w:sz w:val="20"/>
          <w:szCs w:val="20"/>
          <w:lang w:eastAsia="sv-SE"/>
        </w:rPr>
      </w:pPr>
    </w:p>
    <w:p w:rsidR="003004E8" w:rsidRDefault="003004E8" w:rsidP="003004E8">
      <w:pPr>
        <w:autoSpaceDE w:val="0"/>
        <w:autoSpaceDN w:val="0"/>
        <w:adjustRightInd w:val="0"/>
        <w:jc w:val="both"/>
        <w:rPr>
          <w:rFonts w:ascii="Times New Roman" w:eastAsia="Times New Roman" w:hAnsi="Times New Roman" w:cs="Times New Roman"/>
          <w:i/>
          <w:sz w:val="20"/>
          <w:szCs w:val="20"/>
          <w:lang w:eastAsia="sv-SE"/>
        </w:rPr>
      </w:pPr>
    </w:p>
    <w:p w:rsidR="003004E8" w:rsidRDefault="003004E8" w:rsidP="003004E8">
      <w:pPr>
        <w:autoSpaceDE w:val="0"/>
        <w:autoSpaceDN w:val="0"/>
        <w:adjustRightInd w:val="0"/>
        <w:jc w:val="both"/>
        <w:rPr>
          <w:rFonts w:ascii="Times New Roman" w:eastAsia="Times New Roman" w:hAnsi="Times New Roman" w:cs="Times New Roman"/>
          <w:i/>
          <w:sz w:val="20"/>
          <w:szCs w:val="20"/>
          <w:lang w:eastAsia="sv-SE"/>
        </w:rPr>
      </w:pPr>
    </w:p>
    <w:p w:rsidR="003004E8" w:rsidRDefault="003004E8" w:rsidP="003004E8">
      <w:pPr>
        <w:autoSpaceDE w:val="0"/>
        <w:autoSpaceDN w:val="0"/>
        <w:adjustRightInd w:val="0"/>
        <w:jc w:val="both"/>
        <w:rPr>
          <w:rFonts w:ascii="Times New Roman" w:eastAsia="Times New Roman" w:hAnsi="Times New Roman" w:cs="Times New Roman"/>
          <w:i/>
          <w:sz w:val="20"/>
          <w:szCs w:val="20"/>
          <w:lang w:eastAsia="sv-SE"/>
        </w:rPr>
      </w:pPr>
    </w:p>
    <w:p w:rsidR="003004E8" w:rsidRDefault="003004E8" w:rsidP="003004E8">
      <w:pPr>
        <w:autoSpaceDE w:val="0"/>
        <w:autoSpaceDN w:val="0"/>
        <w:adjustRightInd w:val="0"/>
        <w:jc w:val="both"/>
        <w:rPr>
          <w:rFonts w:ascii="Times New Roman" w:eastAsia="Times New Roman" w:hAnsi="Times New Roman" w:cs="Times New Roman"/>
          <w:i/>
          <w:sz w:val="20"/>
          <w:szCs w:val="20"/>
          <w:lang w:eastAsia="sv-SE"/>
        </w:rPr>
      </w:pPr>
    </w:p>
    <w:p w:rsidR="003004E8" w:rsidRDefault="003004E8" w:rsidP="003004E8">
      <w:pPr>
        <w:autoSpaceDE w:val="0"/>
        <w:autoSpaceDN w:val="0"/>
        <w:adjustRightInd w:val="0"/>
        <w:jc w:val="both"/>
        <w:rPr>
          <w:rFonts w:ascii="Times New Roman" w:eastAsia="Times New Roman" w:hAnsi="Times New Roman" w:cs="Times New Roman"/>
          <w:i/>
          <w:sz w:val="20"/>
          <w:szCs w:val="20"/>
          <w:lang w:eastAsia="sv-SE"/>
        </w:rPr>
      </w:pPr>
    </w:p>
    <w:p w:rsidR="003004E8" w:rsidRDefault="003004E8" w:rsidP="003004E8">
      <w:pPr>
        <w:autoSpaceDE w:val="0"/>
        <w:autoSpaceDN w:val="0"/>
        <w:adjustRightInd w:val="0"/>
        <w:jc w:val="both"/>
        <w:rPr>
          <w:rFonts w:ascii="Times New Roman" w:eastAsia="Times New Roman" w:hAnsi="Times New Roman" w:cs="Times New Roman"/>
          <w:i/>
          <w:sz w:val="20"/>
          <w:szCs w:val="20"/>
          <w:lang w:eastAsia="sv-SE"/>
        </w:rPr>
      </w:pPr>
    </w:p>
    <w:p w:rsidR="003004E8" w:rsidRDefault="003004E8" w:rsidP="003004E8">
      <w:pPr>
        <w:autoSpaceDE w:val="0"/>
        <w:autoSpaceDN w:val="0"/>
        <w:adjustRightInd w:val="0"/>
        <w:jc w:val="both"/>
        <w:rPr>
          <w:rFonts w:ascii="Times New Roman" w:eastAsia="Times New Roman" w:hAnsi="Times New Roman" w:cs="Times New Roman"/>
          <w:i/>
          <w:sz w:val="20"/>
          <w:szCs w:val="20"/>
          <w:lang w:eastAsia="sv-SE"/>
        </w:rPr>
      </w:pPr>
    </w:p>
    <w:p w:rsidR="003004E8" w:rsidRDefault="003004E8" w:rsidP="003004E8">
      <w:pPr>
        <w:autoSpaceDE w:val="0"/>
        <w:autoSpaceDN w:val="0"/>
        <w:adjustRightInd w:val="0"/>
        <w:jc w:val="both"/>
        <w:rPr>
          <w:rFonts w:ascii="Times New Roman" w:eastAsia="Times New Roman" w:hAnsi="Times New Roman" w:cs="Times New Roman"/>
          <w:i/>
          <w:sz w:val="20"/>
          <w:szCs w:val="20"/>
          <w:lang w:eastAsia="sv-SE"/>
        </w:rPr>
      </w:pPr>
    </w:p>
    <w:p w:rsidR="00A10820" w:rsidRPr="00A10820" w:rsidRDefault="00A10820" w:rsidP="003004E8">
      <w:pPr>
        <w:autoSpaceDE w:val="0"/>
        <w:autoSpaceDN w:val="0"/>
        <w:adjustRightInd w:val="0"/>
        <w:jc w:val="both"/>
        <w:rPr>
          <w:rFonts w:ascii="Times New Roman" w:eastAsia="Times New Roman" w:hAnsi="Times New Roman" w:cs="Times New Roman"/>
          <w:i/>
          <w:sz w:val="20"/>
          <w:szCs w:val="20"/>
          <w:lang w:eastAsia="sv-SE"/>
        </w:rPr>
      </w:pPr>
    </w:p>
    <w:p w:rsidR="00DA3F5D" w:rsidRDefault="00DA3F5D" w:rsidP="00553271">
      <w:pPr>
        <w:autoSpaceDE w:val="0"/>
        <w:autoSpaceDN w:val="0"/>
        <w:adjustRightInd w:val="0"/>
        <w:spacing w:line="480" w:lineRule="auto"/>
        <w:jc w:val="both"/>
        <w:rPr>
          <w:rFonts w:ascii="Times New Roman" w:eastAsia="Times New Roman" w:hAnsi="Times New Roman" w:cs="Times New Roman"/>
          <w:i/>
          <w:sz w:val="20"/>
          <w:szCs w:val="20"/>
          <w:lang w:eastAsia="sv-SE"/>
        </w:rPr>
      </w:pPr>
    </w:p>
    <w:p w:rsidR="00A10820" w:rsidRPr="00A10820" w:rsidRDefault="00C170F2" w:rsidP="00553271">
      <w:pPr>
        <w:autoSpaceDE w:val="0"/>
        <w:autoSpaceDN w:val="0"/>
        <w:adjustRightInd w:val="0"/>
        <w:spacing w:line="480" w:lineRule="auto"/>
        <w:jc w:val="both"/>
        <w:rPr>
          <w:rFonts w:ascii="Times New Roman" w:eastAsia="Times New Roman" w:hAnsi="Times New Roman" w:cs="Times New Roman"/>
          <w:i/>
          <w:sz w:val="20"/>
          <w:szCs w:val="20"/>
          <w:lang w:eastAsia="sv-SE"/>
        </w:rPr>
      </w:pPr>
      <w:proofErr w:type="gramStart"/>
      <w:r w:rsidRPr="006B3D0B">
        <w:rPr>
          <w:rFonts w:ascii="Times New Roman" w:eastAsia="Times New Roman" w:hAnsi="Times New Roman" w:cs="Times New Roman"/>
          <w:i/>
          <w:color w:val="000000" w:themeColor="text1"/>
          <w:sz w:val="20"/>
          <w:szCs w:val="20"/>
          <w:lang w:eastAsia="sv-SE"/>
        </w:rPr>
        <w:t>Fig. 1 RUN education scaffold.</w:t>
      </w:r>
      <w:proofErr w:type="gramEnd"/>
      <w:r w:rsidR="00605292" w:rsidRPr="006B3D0B">
        <w:rPr>
          <w:rFonts w:ascii="Times New Roman" w:eastAsia="Times New Roman" w:hAnsi="Times New Roman" w:cs="Times New Roman"/>
          <w:i/>
          <w:color w:val="000000" w:themeColor="text1"/>
          <w:sz w:val="20"/>
          <w:szCs w:val="20"/>
          <w:lang w:eastAsia="sv-SE"/>
        </w:rPr>
        <w:t xml:space="preserve"> </w:t>
      </w:r>
      <w:r w:rsidR="00E303B7" w:rsidRPr="006B3D0B">
        <w:rPr>
          <w:rFonts w:ascii="Times New Roman" w:eastAsia="Times New Roman" w:hAnsi="Times New Roman" w:cs="Times New Roman"/>
          <w:i/>
          <w:color w:val="000000" w:themeColor="text1"/>
          <w:sz w:val="20"/>
          <w:szCs w:val="20"/>
          <w:lang w:eastAsia="sv-SE"/>
        </w:rPr>
        <w:t xml:space="preserve">The pyramid illustrates the normal progression from university entrance to research level. The RUN project team believes that all levels and skills in the pyramid should be trained early at undergraduate level in basic courses. </w:t>
      </w:r>
      <w:r w:rsidR="00605292" w:rsidRPr="006B3D0B">
        <w:rPr>
          <w:rFonts w:ascii="Times New Roman" w:eastAsia="Times New Roman" w:hAnsi="Times New Roman" w:cs="Times New Roman"/>
          <w:i/>
          <w:color w:val="000000" w:themeColor="text1"/>
          <w:sz w:val="20"/>
          <w:szCs w:val="20"/>
          <w:lang w:eastAsia="sv-SE"/>
        </w:rPr>
        <w:t xml:space="preserve">First, projects required students to actively LEARN key concepts in the subject through </w:t>
      </w:r>
      <w:r w:rsidR="00605292" w:rsidRPr="00A10820">
        <w:rPr>
          <w:rFonts w:ascii="Times New Roman" w:eastAsia="Times New Roman" w:hAnsi="Times New Roman" w:cs="Times New Roman"/>
          <w:i/>
          <w:sz w:val="20"/>
          <w:szCs w:val="20"/>
          <w:lang w:eastAsia="sv-SE"/>
        </w:rPr>
        <w:t xml:space="preserve">lectures and independent work (table 2). Secondly, </w:t>
      </w:r>
      <w:r w:rsidR="005D1B24" w:rsidRPr="00A10820">
        <w:rPr>
          <w:rFonts w:ascii="Times New Roman" w:eastAsia="Times New Roman" w:hAnsi="Times New Roman" w:cs="Times New Roman"/>
          <w:i/>
          <w:sz w:val="20"/>
          <w:szCs w:val="20"/>
          <w:lang w:eastAsia="sv-SE"/>
        </w:rPr>
        <w:t>s</w:t>
      </w:r>
      <w:r w:rsidR="00605292" w:rsidRPr="00A10820">
        <w:rPr>
          <w:rFonts w:ascii="Times New Roman" w:eastAsia="Times New Roman" w:hAnsi="Times New Roman" w:cs="Times New Roman"/>
          <w:i/>
          <w:sz w:val="20"/>
          <w:szCs w:val="20"/>
          <w:lang w:eastAsia="sv-SE"/>
        </w:rPr>
        <w:t>tudents began to CONSTRUCT soluti</w:t>
      </w:r>
      <w:r w:rsidR="004026FE" w:rsidRPr="00A10820">
        <w:rPr>
          <w:rFonts w:ascii="Times New Roman" w:eastAsia="Times New Roman" w:hAnsi="Times New Roman" w:cs="Times New Roman"/>
          <w:i/>
          <w:sz w:val="20"/>
          <w:szCs w:val="20"/>
          <w:lang w:eastAsia="sv-SE"/>
        </w:rPr>
        <w:t>ons and models to test them</w:t>
      </w:r>
      <w:r w:rsidR="00605292" w:rsidRPr="00A10820">
        <w:rPr>
          <w:rFonts w:ascii="Times New Roman" w:eastAsia="Times New Roman" w:hAnsi="Times New Roman" w:cs="Times New Roman"/>
          <w:i/>
          <w:sz w:val="20"/>
          <w:szCs w:val="20"/>
          <w:lang w:eastAsia="sv-SE"/>
        </w:rPr>
        <w:t>. Finally the group derived data to evaluate their proposed solutions, a key component of RESEARCH</w:t>
      </w:r>
      <w:r w:rsidR="006361F9" w:rsidRPr="00A10820">
        <w:rPr>
          <w:rFonts w:ascii="Times New Roman" w:eastAsia="Times New Roman" w:hAnsi="Times New Roman" w:cs="Times New Roman"/>
          <w:i/>
          <w:sz w:val="20"/>
          <w:szCs w:val="20"/>
          <w:lang w:eastAsia="sv-SE"/>
        </w:rPr>
        <w:t>.</w:t>
      </w:r>
    </w:p>
    <w:p w:rsidR="00A10820" w:rsidRDefault="00A10820" w:rsidP="00553271">
      <w:pPr>
        <w:autoSpaceDE w:val="0"/>
        <w:autoSpaceDN w:val="0"/>
        <w:adjustRightInd w:val="0"/>
        <w:spacing w:line="480" w:lineRule="auto"/>
        <w:jc w:val="both"/>
        <w:rPr>
          <w:rFonts w:ascii="Times New Roman" w:eastAsia="Times New Roman" w:hAnsi="Times New Roman" w:cs="Times New Roman"/>
          <w:sz w:val="20"/>
          <w:szCs w:val="20"/>
          <w:lang w:eastAsia="sv-SE"/>
        </w:rPr>
      </w:pPr>
    </w:p>
    <w:p w:rsidR="00A10820" w:rsidRPr="00A10820" w:rsidRDefault="00A10820" w:rsidP="00553271">
      <w:pPr>
        <w:autoSpaceDE w:val="0"/>
        <w:autoSpaceDN w:val="0"/>
        <w:adjustRightInd w:val="0"/>
        <w:spacing w:line="480" w:lineRule="auto"/>
        <w:jc w:val="both"/>
        <w:rPr>
          <w:rFonts w:ascii="Times New Roman" w:eastAsia="Times New Roman" w:hAnsi="Times New Roman" w:cs="Times New Roman"/>
          <w:sz w:val="20"/>
          <w:szCs w:val="20"/>
          <w:lang w:eastAsia="sv-SE"/>
        </w:rPr>
      </w:pPr>
    </w:p>
    <w:p w:rsidR="00605292" w:rsidRPr="00632ED1" w:rsidRDefault="00605292" w:rsidP="00553271">
      <w:pPr>
        <w:autoSpaceDE w:val="0"/>
        <w:autoSpaceDN w:val="0"/>
        <w:adjustRightInd w:val="0"/>
        <w:spacing w:line="480" w:lineRule="auto"/>
        <w:ind w:firstLine="284"/>
        <w:rPr>
          <w:rFonts w:ascii="Times New Roman" w:hAnsi="Times New Roman" w:cs="Times New Roman"/>
          <w:sz w:val="24"/>
          <w:szCs w:val="24"/>
        </w:rPr>
      </w:pPr>
      <w:r w:rsidRPr="00632ED1">
        <w:rPr>
          <w:rFonts w:ascii="Times New Roman" w:hAnsi="Times New Roman" w:cs="Times New Roman"/>
          <w:sz w:val="24"/>
          <w:szCs w:val="24"/>
          <w:lang w:val="en-GB"/>
        </w:rPr>
        <w:t xml:space="preserve">The innovative aspect of this joint undergraduate blended course, in contrast to a traditional, lecture-based, fact-driven course, was the novel combination of cross-cultural multidisciplinary collaboration, information and communication technology (ICT)-battery use, self-assessment methods, deep learning approach that focuses on information-seeking processes and problem-based learning in team-based research projects. </w:t>
      </w:r>
      <w:r w:rsidRPr="00632ED1">
        <w:rPr>
          <w:rFonts w:ascii="Times New Roman" w:hAnsi="Times New Roman" w:cs="Times New Roman"/>
          <w:b/>
          <w:bCs/>
          <w:iCs/>
          <w:sz w:val="24"/>
          <w:szCs w:val="24"/>
          <w:lang w:val="en-GB"/>
        </w:rPr>
        <w:t xml:space="preserve"> </w:t>
      </w:r>
      <w:r w:rsidR="00DA3F5D">
        <w:rPr>
          <w:rFonts w:ascii="Times New Roman" w:hAnsi="Times New Roman" w:cs="Times New Roman"/>
          <w:sz w:val="24"/>
          <w:szCs w:val="24"/>
        </w:rPr>
        <w:t>An overview</w:t>
      </w:r>
      <w:r w:rsidRPr="00632ED1">
        <w:rPr>
          <w:rFonts w:ascii="Times New Roman" w:hAnsi="Times New Roman" w:cs="Times New Roman"/>
          <w:sz w:val="24"/>
          <w:szCs w:val="24"/>
        </w:rPr>
        <w:t xml:space="preserve"> of the </w:t>
      </w:r>
      <w:r w:rsidR="007153FB">
        <w:rPr>
          <w:rFonts w:ascii="Times New Roman" w:hAnsi="Times New Roman" w:cs="Times New Roman"/>
          <w:sz w:val="24"/>
          <w:szCs w:val="24"/>
        </w:rPr>
        <w:t xml:space="preserve">goals and achievements of the </w:t>
      </w:r>
      <w:r w:rsidR="00BA63FE">
        <w:rPr>
          <w:rFonts w:ascii="Times New Roman" w:hAnsi="Times New Roman" w:cs="Times New Roman"/>
          <w:sz w:val="24"/>
          <w:szCs w:val="24"/>
        </w:rPr>
        <w:t>RUN collaborative work are</w:t>
      </w:r>
      <w:r w:rsidRPr="00632ED1">
        <w:rPr>
          <w:rFonts w:ascii="Times New Roman" w:hAnsi="Times New Roman" w:cs="Times New Roman"/>
          <w:sz w:val="24"/>
          <w:szCs w:val="24"/>
        </w:rPr>
        <w:t xml:space="preserve"> described in </w:t>
      </w:r>
      <w:r w:rsidR="00DA3F5D">
        <w:rPr>
          <w:rFonts w:ascii="Times New Roman" w:hAnsi="Times New Roman" w:cs="Times New Roman"/>
          <w:sz w:val="24"/>
          <w:szCs w:val="24"/>
        </w:rPr>
        <w:t>table 1</w:t>
      </w:r>
      <w:r w:rsidRPr="00DF2286">
        <w:rPr>
          <w:rFonts w:ascii="Times New Roman" w:hAnsi="Times New Roman" w:cs="Times New Roman"/>
          <w:sz w:val="24"/>
          <w:szCs w:val="24"/>
        </w:rPr>
        <w:t>.</w:t>
      </w:r>
    </w:p>
    <w:p w:rsidR="006361F9" w:rsidRDefault="006361F9" w:rsidP="00553271">
      <w:pPr>
        <w:pStyle w:val="Brdtext"/>
        <w:spacing w:line="480" w:lineRule="auto"/>
        <w:rPr>
          <w:b/>
          <w:lang w:val="en-US"/>
        </w:rPr>
      </w:pPr>
    </w:p>
    <w:p w:rsidR="00553271" w:rsidRPr="005A2CFF" w:rsidRDefault="00553271" w:rsidP="00553271">
      <w:pPr>
        <w:pStyle w:val="Brdtext"/>
        <w:spacing w:line="480" w:lineRule="auto"/>
        <w:rPr>
          <w:b/>
          <w:lang w:val="en-US"/>
        </w:rPr>
      </w:pPr>
    </w:p>
    <w:p w:rsidR="00605292" w:rsidRPr="00632ED1" w:rsidRDefault="00605292" w:rsidP="00553271">
      <w:pPr>
        <w:pStyle w:val="Brdtext"/>
        <w:spacing w:line="480" w:lineRule="auto"/>
        <w:rPr>
          <w:b/>
          <w:lang w:val="en-GB"/>
        </w:rPr>
      </w:pPr>
      <w:r w:rsidRPr="00632ED1">
        <w:rPr>
          <w:b/>
          <w:lang w:val="en-GB"/>
        </w:rPr>
        <w:lastRenderedPageBreak/>
        <w:t>Participants and Organization</w:t>
      </w:r>
    </w:p>
    <w:p w:rsidR="00605292" w:rsidRPr="00632ED1" w:rsidRDefault="00605292" w:rsidP="00553271">
      <w:pPr>
        <w:pStyle w:val="Brdtext"/>
        <w:spacing w:line="480" w:lineRule="auto"/>
        <w:rPr>
          <w:b/>
          <w:lang w:val="en-GB"/>
        </w:rPr>
      </w:pPr>
    </w:p>
    <w:p w:rsidR="00605292" w:rsidRPr="00E81AF4" w:rsidRDefault="00605292" w:rsidP="00553271">
      <w:pPr>
        <w:autoSpaceDE w:val="0"/>
        <w:autoSpaceDN w:val="0"/>
        <w:adjustRightInd w:val="0"/>
        <w:spacing w:line="480" w:lineRule="auto"/>
        <w:jc w:val="both"/>
        <w:outlineLvl w:val="0"/>
        <w:rPr>
          <w:rFonts w:ascii="Times New Roman" w:eastAsia="Calibri" w:hAnsi="Times New Roman" w:cs="Times New Roman"/>
          <w:color w:val="FF0000"/>
          <w:sz w:val="24"/>
          <w:szCs w:val="24"/>
          <w:lang w:eastAsia="sv-SE"/>
        </w:rPr>
      </w:pPr>
      <w:r w:rsidRPr="00632ED1">
        <w:rPr>
          <w:rFonts w:ascii="Times New Roman" w:eastAsia="Calibri" w:hAnsi="Times New Roman" w:cs="Times New Roman"/>
          <w:sz w:val="24"/>
          <w:szCs w:val="24"/>
          <w:lang w:eastAsia="sv-SE"/>
        </w:rPr>
        <w:t>The two parallel undergraduate courses in spring 2008 enrolled a total of 61 students. SU had enrolled 28 (62% female, 38% male) second semester Human Biology students, and GU had enrolled 32 (48% female, 52% male) third semester Physical Education Teacher students. The average age of the students at SU w</w:t>
      </w:r>
      <w:r w:rsidR="00012BBB">
        <w:rPr>
          <w:rFonts w:ascii="Times New Roman" w:eastAsia="Calibri" w:hAnsi="Times New Roman" w:cs="Times New Roman"/>
          <w:sz w:val="24"/>
          <w:szCs w:val="24"/>
          <w:lang w:eastAsia="sv-SE"/>
        </w:rPr>
        <w:t>ere</w:t>
      </w:r>
      <w:r w:rsidRPr="00632ED1">
        <w:rPr>
          <w:rFonts w:ascii="Times New Roman" w:eastAsia="Calibri" w:hAnsi="Times New Roman" w:cs="Times New Roman"/>
          <w:sz w:val="24"/>
          <w:szCs w:val="24"/>
          <w:lang w:eastAsia="sv-SE"/>
        </w:rPr>
        <w:t xml:space="preserve"> 21.3 years with a negligible span, and the average age of the students at GU w</w:t>
      </w:r>
      <w:r w:rsidR="00012BBB">
        <w:rPr>
          <w:rFonts w:ascii="Times New Roman" w:eastAsia="Calibri" w:hAnsi="Times New Roman" w:cs="Times New Roman"/>
          <w:sz w:val="24"/>
          <w:szCs w:val="24"/>
          <w:lang w:eastAsia="sv-SE"/>
        </w:rPr>
        <w:t>ere</w:t>
      </w:r>
      <w:r w:rsidRPr="00632ED1">
        <w:rPr>
          <w:rFonts w:ascii="Times New Roman" w:eastAsia="Calibri" w:hAnsi="Times New Roman" w:cs="Times New Roman"/>
          <w:sz w:val="24"/>
          <w:szCs w:val="24"/>
          <w:lang w:eastAsia="sv-SE"/>
        </w:rPr>
        <w:t xml:space="preserve"> 26.1 years.</w:t>
      </w:r>
      <w:r w:rsidRPr="00632ED1">
        <w:rPr>
          <w:rFonts w:ascii="Times New Roman" w:eastAsia="Times New Roman" w:hAnsi="Times New Roman" w:cs="Times New Roman"/>
          <w:i/>
          <w:sz w:val="24"/>
          <w:szCs w:val="24"/>
          <w:lang w:eastAsia="sv-SE"/>
        </w:rPr>
        <w:t xml:space="preserve"> </w:t>
      </w:r>
      <w:r w:rsidRPr="00632ED1">
        <w:rPr>
          <w:rFonts w:ascii="Times New Roman" w:eastAsia="Calibri" w:hAnsi="Times New Roman" w:cs="Times New Roman"/>
          <w:sz w:val="24"/>
          <w:szCs w:val="24"/>
          <w:lang w:eastAsia="sv-SE"/>
        </w:rPr>
        <w:t xml:space="preserve">The joint teaching staff included three faculty teachers and four teaching assistants (tutors) at SU, and three faculty teachers and three teaching assistants at GU. In addition, both SU and GU students </w:t>
      </w:r>
      <w:r w:rsidRPr="00FC3BBF">
        <w:rPr>
          <w:rFonts w:ascii="Times New Roman" w:eastAsia="Calibri" w:hAnsi="Times New Roman" w:cs="Times New Roman"/>
          <w:sz w:val="24"/>
          <w:szCs w:val="24"/>
          <w:lang w:eastAsia="sv-SE"/>
        </w:rPr>
        <w:t>had access to a pool of seven expert consultants from other universities</w:t>
      </w:r>
      <w:r w:rsidR="00680538" w:rsidRPr="00FC3BBF">
        <w:rPr>
          <w:rFonts w:ascii="Times New Roman" w:eastAsia="Calibri" w:hAnsi="Times New Roman" w:cs="Times New Roman"/>
          <w:sz w:val="24"/>
          <w:szCs w:val="24"/>
          <w:lang w:eastAsia="sv-SE"/>
        </w:rPr>
        <w:t xml:space="preserve"> to support student </w:t>
      </w:r>
      <w:r w:rsidR="00680538" w:rsidRPr="00DF2286">
        <w:rPr>
          <w:rFonts w:ascii="Times New Roman" w:eastAsia="Calibri" w:hAnsi="Times New Roman" w:cs="Times New Roman"/>
          <w:sz w:val="24"/>
          <w:szCs w:val="24"/>
          <w:lang w:eastAsia="sv-SE"/>
        </w:rPr>
        <w:t>work</w:t>
      </w:r>
      <w:r w:rsidRPr="00DF2286">
        <w:rPr>
          <w:rFonts w:ascii="Times New Roman" w:eastAsia="Calibri" w:hAnsi="Times New Roman" w:cs="Times New Roman"/>
          <w:sz w:val="24"/>
          <w:szCs w:val="24"/>
          <w:lang w:eastAsia="sv-SE"/>
        </w:rPr>
        <w:t xml:space="preserve">. </w:t>
      </w:r>
      <w:r w:rsidR="000B61CF" w:rsidRPr="00DF2286">
        <w:rPr>
          <w:rFonts w:ascii="Times New Roman" w:eastAsia="Calibri" w:hAnsi="Times New Roman" w:cs="Times New Roman"/>
          <w:sz w:val="24"/>
          <w:szCs w:val="24"/>
          <w:lang w:eastAsia="sv-SE"/>
        </w:rPr>
        <w:t>The</w:t>
      </w:r>
      <w:r w:rsidR="006872B8" w:rsidRPr="00DF2286">
        <w:rPr>
          <w:rFonts w:ascii="Times New Roman" w:eastAsia="Calibri" w:hAnsi="Times New Roman" w:cs="Times New Roman"/>
          <w:sz w:val="24"/>
          <w:szCs w:val="24"/>
          <w:lang w:eastAsia="sv-SE"/>
        </w:rPr>
        <w:t xml:space="preserve"> </w:t>
      </w:r>
      <w:r w:rsidR="00FC3BBF" w:rsidRPr="00DF2286">
        <w:rPr>
          <w:rFonts w:ascii="Times New Roman" w:eastAsia="Calibri" w:hAnsi="Times New Roman" w:cs="Times New Roman"/>
          <w:sz w:val="24"/>
          <w:szCs w:val="24"/>
          <w:lang w:eastAsia="sv-SE"/>
        </w:rPr>
        <w:t>RUN p</w:t>
      </w:r>
      <w:r w:rsidRPr="00DF2286">
        <w:rPr>
          <w:rFonts w:ascii="Times New Roman" w:eastAsia="Calibri" w:hAnsi="Times New Roman" w:cs="Times New Roman"/>
          <w:sz w:val="24"/>
          <w:szCs w:val="24"/>
          <w:lang w:eastAsia="sv-SE"/>
        </w:rPr>
        <w:t>roject organization at SU</w:t>
      </w:r>
      <w:r w:rsidR="00FC3BBF" w:rsidRPr="00DF2286">
        <w:rPr>
          <w:rFonts w:ascii="Times New Roman" w:eastAsia="Calibri" w:hAnsi="Times New Roman" w:cs="Times New Roman"/>
          <w:sz w:val="24"/>
          <w:szCs w:val="24"/>
          <w:lang w:eastAsia="sv-SE"/>
        </w:rPr>
        <w:t xml:space="preserve"> and GU</w:t>
      </w:r>
      <w:r w:rsidRPr="00DF2286">
        <w:rPr>
          <w:rFonts w:ascii="Times New Roman" w:eastAsia="Calibri" w:hAnsi="Times New Roman" w:cs="Times New Roman"/>
          <w:sz w:val="24"/>
          <w:szCs w:val="24"/>
          <w:lang w:eastAsia="sv-SE"/>
        </w:rPr>
        <w:t xml:space="preserve"> included one project manager</w:t>
      </w:r>
      <w:r w:rsidR="002807C0" w:rsidRPr="00DF2286">
        <w:rPr>
          <w:rFonts w:ascii="Times New Roman" w:eastAsia="Calibri" w:hAnsi="Times New Roman" w:cs="Times New Roman"/>
          <w:sz w:val="24"/>
          <w:szCs w:val="24"/>
          <w:lang w:eastAsia="sv-SE"/>
        </w:rPr>
        <w:t xml:space="preserve"> (</w:t>
      </w:r>
      <w:r w:rsidR="00680538" w:rsidRPr="00DF2286">
        <w:rPr>
          <w:rFonts w:ascii="Times New Roman" w:eastAsia="Calibri" w:hAnsi="Times New Roman" w:cs="Times New Roman"/>
          <w:sz w:val="24"/>
          <w:szCs w:val="24"/>
          <w:lang w:eastAsia="sv-SE"/>
        </w:rPr>
        <w:t xml:space="preserve">SU-GU </w:t>
      </w:r>
      <w:r w:rsidR="002807C0" w:rsidRPr="00DF2286">
        <w:rPr>
          <w:rFonts w:ascii="Times New Roman" w:eastAsia="Calibri" w:hAnsi="Times New Roman" w:cs="Times New Roman"/>
          <w:sz w:val="24"/>
          <w:szCs w:val="24"/>
          <w:lang w:eastAsia="sv-SE"/>
        </w:rPr>
        <w:t>project coordinator)</w:t>
      </w:r>
      <w:r w:rsidR="00DF1C6B" w:rsidRPr="00DF2286">
        <w:rPr>
          <w:rFonts w:ascii="Times New Roman" w:eastAsia="Calibri" w:hAnsi="Times New Roman" w:cs="Times New Roman"/>
          <w:sz w:val="24"/>
          <w:szCs w:val="24"/>
          <w:lang w:eastAsia="sv-SE"/>
        </w:rPr>
        <w:t xml:space="preserve">, </w:t>
      </w:r>
      <w:r w:rsidR="00AD35F4" w:rsidRPr="00DF2286">
        <w:rPr>
          <w:rFonts w:ascii="Times New Roman" w:eastAsia="Calibri" w:hAnsi="Times New Roman" w:cs="Times New Roman"/>
          <w:sz w:val="24"/>
          <w:szCs w:val="24"/>
          <w:lang w:eastAsia="sv-SE"/>
        </w:rPr>
        <w:t xml:space="preserve">two </w:t>
      </w:r>
      <w:r w:rsidR="006872B8" w:rsidRPr="00DF2286">
        <w:rPr>
          <w:rFonts w:ascii="Times New Roman" w:eastAsia="Calibri" w:hAnsi="Times New Roman" w:cs="Times New Roman"/>
          <w:sz w:val="24"/>
          <w:szCs w:val="24"/>
          <w:lang w:eastAsia="sv-SE"/>
        </w:rPr>
        <w:t>principal i</w:t>
      </w:r>
      <w:r w:rsidR="00FC3BBF" w:rsidRPr="00DF2286">
        <w:rPr>
          <w:rFonts w:ascii="Times New Roman" w:eastAsia="Calibri" w:hAnsi="Times New Roman" w:cs="Times New Roman"/>
          <w:sz w:val="24"/>
          <w:szCs w:val="24"/>
          <w:lang w:eastAsia="sv-SE"/>
        </w:rPr>
        <w:t>nvestigators</w:t>
      </w:r>
      <w:r w:rsidR="00E81AF4" w:rsidRPr="00DF2286">
        <w:rPr>
          <w:rFonts w:ascii="Times New Roman" w:eastAsia="Calibri" w:hAnsi="Times New Roman" w:cs="Times New Roman"/>
          <w:sz w:val="24"/>
          <w:szCs w:val="24"/>
          <w:lang w:eastAsia="sv-SE"/>
        </w:rPr>
        <w:t xml:space="preserve"> </w:t>
      </w:r>
      <w:r w:rsidR="00AD35F4" w:rsidRPr="00DF2286">
        <w:rPr>
          <w:rFonts w:ascii="Times New Roman" w:eastAsia="Calibri" w:hAnsi="Times New Roman" w:cs="Times New Roman"/>
          <w:sz w:val="24"/>
          <w:szCs w:val="24"/>
          <w:lang w:eastAsia="sv-SE"/>
        </w:rPr>
        <w:t xml:space="preserve">each </w:t>
      </w:r>
      <w:r w:rsidR="00DF1C6B" w:rsidRPr="00DF2286">
        <w:rPr>
          <w:rFonts w:ascii="Times New Roman" w:eastAsia="Calibri" w:hAnsi="Times New Roman" w:cs="Times New Roman"/>
          <w:sz w:val="24"/>
          <w:szCs w:val="24"/>
          <w:lang w:eastAsia="sv-SE"/>
        </w:rPr>
        <w:t>at</w:t>
      </w:r>
      <w:r w:rsidR="00E81AF4" w:rsidRPr="00DF2286">
        <w:rPr>
          <w:rFonts w:ascii="Times New Roman" w:eastAsia="Calibri" w:hAnsi="Times New Roman" w:cs="Times New Roman"/>
          <w:sz w:val="24"/>
          <w:szCs w:val="24"/>
          <w:lang w:eastAsia="sv-SE"/>
        </w:rPr>
        <w:t xml:space="preserve"> SU and GU</w:t>
      </w:r>
      <w:r w:rsidR="00FC3BBF" w:rsidRPr="00DF2286">
        <w:rPr>
          <w:rFonts w:ascii="Times New Roman" w:eastAsia="Calibri" w:hAnsi="Times New Roman" w:cs="Times New Roman"/>
          <w:sz w:val="24"/>
          <w:szCs w:val="24"/>
          <w:lang w:eastAsia="sv-SE"/>
        </w:rPr>
        <w:t xml:space="preserve">, </w:t>
      </w:r>
      <w:r w:rsidR="00241B2F" w:rsidRPr="00DF2286">
        <w:rPr>
          <w:rFonts w:ascii="Times New Roman" w:eastAsia="Calibri" w:hAnsi="Times New Roman" w:cs="Times New Roman"/>
          <w:sz w:val="24"/>
          <w:szCs w:val="24"/>
          <w:lang w:eastAsia="sv-SE"/>
        </w:rPr>
        <w:t xml:space="preserve">one </w:t>
      </w:r>
      <w:r w:rsidRPr="00DF2286">
        <w:rPr>
          <w:rFonts w:ascii="Times New Roman" w:eastAsia="Calibri" w:hAnsi="Times New Roman" w:cs="Times New Roman"/>
          <w:sz w:val="24"/>
          <w:szCs w:val="24"/>
          <w:lang w:eastAsia="sv-SE"/>
        </w:rPr>
        <w:t>course director</w:t>
      </w:r>
      <w:r w:rsidR="00241B2F" w:rsidRPr="00DF2286">
        <w:rPr>
          <w:rFonts w:ascii="Times New Roman" w:eastAsia="Calibri" w:hAnsi="Times New Roman" w:cs="Times New Roman"/>
          <w:sz w:val="24"/>
          <w:szCs w:val="24"/>
          <w:lang w:eastAsia="sv-SE"/>
        </w:rPr>
        <w:t xml:space="preserve"> each</w:t>
      </w:r>
      <w:r w:rsidR="006872B8" w:rsidRPr="00DF2286">
        <w:rPr>
          <w:rFonts w:ascii="Times New Roman" w:eastAsia="Calibri" w:hAnsi="Times New Roman" w:cs="Times New Roman"/>
          <w:sz w:val="24"/>
          <w:szCs w:val="24"/>
          <w:lang w:eastAsia="sv-SE"/>
        </w:rPr>
        <w:t xml:space="preserve"> </w:t>
      </w:r>
      <w:r w:rsidR="00E81AF4" w:rsidRPr="00DF2286">
        <w:rPr>
          <w:rFonts w:ascii="Times New Roman" w:eastAsia="Calibri" w:hAnsi="Times New Roman" w:cs="Times New Roman"/>
          <w:sz w:val="24"/>
          <w:szCs w:val="24"/>
          <w:lang w:eastAsia="sv-SE"/>
        </w:rPr>
        <w:t>at SU and GU</w:t>
      </w:r>
      <w:r w:rsidR="006872B8" w:rsidRPr="00DF2286">
        <w:rPr>
          <w:rFonts w:ascii="Times New Roman" w:eastAsia="Calibri" w:hAnsi="Times New Roman" w:cs="Times New Roman"/>
          <w:sz w:val="24"/>
          <w:szCs w:val="24"/>
          <w:lang w:eastAsia="sv-SE"/>
        </w:rPr>
        <w:t xml:space="preserve"> (main</w:t>
      </w:r>
      <w:r w:rsidR="00E81AF4" w:rsidRPr="00DF2286">
        <w:rPr>
          <w:rFonts w:ascii="Times New Roman" w:eastAsia="Calibri" w:hAnsi="Times New Roman" w:cs="Times New Roman"/>
          <w:sz w:val="24"/>
          <w:szCs w:val="24"/>
          <w:lang w:eastAsia="sv-SE"/>
        </w:rPr>
        <w:t xml:space="preserve"> </w:t>
      </w:r>
      <w:r w:rsidR="00F44FEE" w:rsidRPr="00DF2286">
        <w:rPr>
          <w:rFonts w:ascii="Times New Roman" w:eastAsia="Calibri" w:hAnsi="Times New Roman" w:cs="Times New Roman"/>
          <w:sz w:val="24"/>
          <w:szCs w:val="24"/>
          <w:lang w:eastAsia="sv-SE"/>
        </w:rPr>
        <w:t>teacher</w:t>
      </w:r>
      <w:r w:rsidR="006872B8" w:rsidRPr="00DF2286">
        <w:rPr>
          <w:rFonts w:ascii="Times New Roman" w:eastAsia="Calibri" w:hAnsi="Times New Roman" w:cs="Times New Roman"/>
          <w:sz w:val="24"/>
          <w:szCs w:val="24"/>
          <w:lang w:eastAsia="sv-SE"/>
        </w:rPr>
        <w:t>s</w:t>
      </w:r>
      <w:r w:rsidR="00140054" w:rsidRPr="00DF2286">
        <w:rPr>
          <w:rFonts w:ascii="Times New Roman" w:eastAsia="Calibri" w:hAnsi="Times New Roman" w:cs="Times New Roman"/>
          <w:sz w:val="24"/>
          <w:szCs w:val="24"/>
          <w:lang w:eastAsia="sv-SE"/>
        </w:rPr>
        <w:t xml:space="preserve"> and</w:t>
      </w:r>
      <w:r w:rsidR="006872B8" w:rsidRPr="00DF2286">
        <w:rPr>
          <w:rFonts w:ascii="Times New Roman" w:eastAsia="Calibri" w:hAnsi="Times New Roman" w:cs="Times New Roman"/>
          <w:sz w:val="24"/>
          <w:szCs w:val="24"/>
          <w:lang w:eastAsia="sv-SE"/>
        </w:rPr>
        <w:t xml:space="preserve"> </w:t>
      </w:r>
      <w:r w:rsidR="00BB56DE" w:rsidRPr="00DF2286">
        <w:rPr>
          <w:rFonts w:ascii="Times New Roman" w:eastAsia="Calibri" w:hAnsi="Times New Roman" w:cs="Times New Roman"/>
          <w:sz w:val="24"/>
          <w:szCs w:val="24"/>
          <w:lang w:eastAsia="sv-SE"/>
        </w:rPr>
        <w:t xml:space="preserve">RUN </w:t>
      </w:r>
      <w:r w:rsidR="002B146C" w:rsidRPr="00DF2286">
        <w:rPr>
          <w:rFonts w:ascii="Times New Roman" w:eastAsia="Calibri" w:hAnsi="Times New Roman" w:cs="Times New Roman"/>
          <w:sz w:val="24"/>
          <w:szCs w:val="24"/>
          <w:lang w:eastAsia="sv-SE"/>
        </w:rPr>
        <w:t>project executive</w:t>
      </w:r>
      <w:r w:rsidR="006872B8" w:rsidRPr="00DF2286">
        <w:rPr>
          <w:rFonts w:ascii="Times New Roman" w:eastAsia="Calibri" w:hAnsi="Times New Roman" w:cs="Times New Roman"/>
          <w:sz w:val="24"/>
          <w:szCs w:val="24"/>
          <w:lang w:eastAsia="sv-SE"/>
        </w:rPr>
        <w:t>s</w:t>
      </w:r>
      <w:r w:rsidR="00F44FEE" w:rsidRPr="00DF2286">
        <w:rPr>
          <w:rFonts w:ascii="Times New Roman" w:eastAsia="Calibri" w:hAnsi="Times New Roman" w:cs="Times New Roman"/>
          <w:sz w:val="24"/>
          <w:szCs w:val="24"/>
          <w:lang w:eastAsia="sv-SE"/>
        </w:rPr>
        <w:t>)</w:t>
      </w:r>
      <w:r w:rsidR="00FC3BBF" w:rsidRPr="00DF2286">
        <w:rPr>
          <w:rFonts w:ascii="Times New Roman" w:eastAsia="Calibri" w:hAnsi="Times New Roman" w:cs="Times New Roman"/>
          <w:sz w:val="24"/>
          <w:szCs w:val="24"/>
          <w:lang w:eastAsia="sv-SE"/>
        </w:rPr>
        <w:t>, one</w:t>
      </w:r>
      <w:r w:rsidR="00F44FEE" w:rsidRPr="00DF2286">
        <w:rPr>
          <w:rFonts w:ascii="Times New Roman" w:eastAsia="Calibri" w:hAnsi="Times New Roman" w:cs="Times New Roman"/>
          <w:sz w:val="24"/>
          <w:szCs w:val="24"/>
          <w:lang w:eastAsia="sv-SE"/>
        </w:rPr>
        <w:t xml:space="preserve"> </w:t>
      </w:r>
      <w:r w:rsidRPr="00DF2286">
        <w:rPr>
          <w:rFonts w:ascii="Times New Roman" w:eastAsia="Calibri" w:hAnsi="Times New Roman" w:cs="Times New Roman"/>
          <w:sz w:val="24"/>
          <w:szCs w:val="24"/>
          <w:lang w:eastAsia="sv-SE"/>
        </w:rPr>
        <w:t xml:space="preserve">technical </w:t>
      </w:r>
      <w:r w:rsidR="00F44FEE" w:rsidRPr="00DF2286">
        <w:rPr>
          <w:rFonts w:ascii="Times New Roman" w:eastAsia="Calibri" w:hAnsi="Times New Roman" w:cs="Times New Roman"/>
          <w:sz w:val="24"/>
          <w:szCs w:val="24"/>
          <w:lang w:eastAsia="sv-SE"/>
        </w:rPr>
        <w:t xml:space="preserve">expert </w:t>
      </w:r>
      <w:r w:rsidR="00241B2F" w:rsidRPr="00DF2286">
        <w:rPr>
          <w:rFonts w:ascii="Times New Roman" w:eastAsia="Calibri" w:hAnsi="Times New Roman" w:cs="Times New Roman"/>
          <w:sz w:val="24"/>
          <w:szCs w:val="24"/>
          <w:lang w:eastAsia="sv-SE"/>
        </w:rPr>
        <w:t xml:space="preserve">each </w:t>
      </w:r>
      <w:r w:rsidR="00F44FEE" w:rsidRPr="00DF2286">
        <w:rPr>
          <w:rFonts w:ascii="Times New Roman" w:eastAsia="Calibri" w:hAnsi="Times New Roman" w:cs="Times New Roman"/>
          <w:sz w:val="24"/>
          <w:szCs w:val="24"/>
          <w:lang w:eastAsia="sv-SE"/>
        </w:rPr>
        <w:t xml:space="preserve">at SU and GU </w:t>
      </w:r>
      <w:r w:rsidR="00E81AF4" w:rsidRPr="00DF2286">
        <w:rPr>
          <w:rFonts w:ascii="Times New Roman" w:eastAsia="Calibri" w:hAnsi="Times New Roman" w:cs="Times New Roman"/>
          <w:sz w:val="24"/>
          <w:szCs w:val="24"/>
          <w:lang w:eastAsia="sv-SE"/>
        </w:rPr>
        <w:t>(</w:t>
      </w:r>
      <w:r w:rsidR="00F44FEE" w:rsidRPr="00DF2286">
        <w:rPr>
          <w:rFonts w:ascii="Times New Roman" w:eastAsia="Calibri" w:hAnsi="Times New Roman" w:cs="Times New Roman"/>
          <w:sz w:val="24"/>
          <w:szCs w:val="24"/>
          <w:lang w:eastAsia="sv-SE"/>
        </w:rPr>
        <w:t>to support SU-GU interactions</w:t>
      </w:r>
      <w:r w:rsidR="00E81AF4" w:rsidRPr="00DF2286">
        <w:rPr>
          <w:rFonts w:ascii="Times New Roman" w:eastAsia="Calibri" w:hAnsi="Times New Roman" w:cs="Times New Roman"/>
          <w:sz w:val="24"/>
          <w:szCs w:val="24"/>
          <w:lang w:eastAsia="sv-SE"/>
        </w:rPr>
        <w:t>)</w:t>
      </w:r>
      <w:r w:rsidR="0061246A" w:rsidRPr="00DF2286">
        <w:rPr>
          <w:rFonts w:ascii="Times New Roman" w:eastAsia="Calibri" w:hAnsi="Times New Roman" w:cs="Times New Roman"/>
          <w:sz w:val="24"/>
          <w:szCs w:val="24"/>
          <w:lang w:eastAsia="sv-SE"/>
        </w:rPr>
        <w:t xml:space="preserve"> and</w:t>
      </w:r>
      <w:r w:rsidR="00F44FEE" w:rsidRPr="00DF2286">
        <w:rPr>
          <w:rFonts w:ascii="Times New Roman" w:eastAsia="Calibri" w:hAnsi="Times New Roman" w:cs="Times New Roman"/>
          <w:sz w:val="24"/>
          <w:szCs w:val="24"/>
          <w:lang w:eastAsia="sv-SE"/>
        </w:rPr>
        <w:t xml:space="preserve"> two </w:t>
      </w:r>
      <w:r w:rsidR="006872B8" w:rsidRPr="00DF2286">
        <w:rPr>
          <w:rFonts w:ascii="Times New Roman" w:eastAsia="Calibri" w:hAnsi="Times New Roman" w:cs="Times New Roman"/>
          <w:sz w:val="24"/>
          <w:szCs w:val="24"/>
          <w:lang w:eastAsia="sv-SE"/>
        </w:rPr>
        <w:t xml:space="preserve">RUN </w:t>
      </w:r>
      <w:r w:rsidR="00F8783C" w:rsidRPr="00DF2286">
        <w:rPr>
          <w:rFonts w:ascii="Times New Roman" w:eastAsia="Calibri" w:hAnsi="Times New Roman" w:cs="Times New Roman"/>
          <w:sz w:val="24"/>
          <w:szCs w:val="24"/>
          <w:lang w:eastAsia="sv-SE"/>
        </w:rPr>
        <w:t>project evaluators (master students)</w:t>
      </w:r>
      <w:r w:rsidR="003C35FE" w:rsidRPr="00DF2286">
        <w:rPr>
          <w:rFonts w:ascii="Times New Roman" w:eastAsia="Calibri" w:hAnsi="Times New Roman" w:cs="Times New Roman"/>
          <w:sz w:val="24"/>
          <w:szCs w:val="24"/>
          <w:lang w:eastAsia="sv-SE"/>
        </w:rPr>
        <w:t>.</w:t>
      </w:r>
      <w:r w:rsidR="00F44FEE" w:rsidRPr="00DF2286">
        <w:rPr>
          <w:rFonts w:ascii="Times New Roman" w:eastAsia="Calibri" w:hAnsi="Times New Roman" w:cs="Times New Roman"/>
          <w:sz w:val="24"/>
          <w:szCs w:val="24"/>
          <w:lang w:eastAsia="sv-SE"/>
        </w:rPr>
        <w:t xml:space="preserve"> S</w:t>
      </w:r>
      <w:r w:rsidR="00E81AF4" w:rsidRPr="00DF2286">
        <w:rPr>
          <w:rFonts w:ascii="Times New Roman" w:eastAsia="Calibri" w:hAnsi="Times New Roman" w:cs="Times New Roman"/>
          <w:sz w:val="24"/>
          <w:szCs w:val="24"/>
          <w:lang w:eastAsia="sv-SE"/>
        </w:rPr>
        <w:t>ee acknowledgement</w:t>
      </w:r>
      <w:r w:rsidR="00F44FEE" w:rsidRPr="00DF2286">
        <w:rPr>
          <w:rFonts w:ascii="Times New Roman" w:eastAsia="Calibri" w:hAnsi="Times New Roman" w:cs="Times New Roman"/>
          <w:sz w:val="24"/>
          <w:szCs w:val="24"/>
          <w:lang w:eastAsia="sv-SE"/>
        </w:rPr>
        <w:t xml:space="preserve"> </w:t>
      </w:r>
      <w:r w:rsidR="00E81AF4" w:rsidRPr="00DF2286">
        <w:rPr>
          <w:rFonts w:ascii="Times New Roman" w:eastAsia="Calibri" w:hAnsi="Times New Roman" w:cs="Times New Roman"/>
          <w:sz w:val="24"/>
          <w:szCs w:val="24"/>
          <w:lang w:eastAsia="sv-SE"/>
        </w:rPr>
        <w:t xml:space="preserve">and Annerstedt et al., 2010 </w:t>
      </w:r>
      <w:r w:rsidR="00E00C05" w:rsidRPr="00DF2286">
        <w:rPr>
          <w:rFonts w:ascii="Times New Roman" w:eastAsia="Calibri" w:hAnsi="Times New Roman" w:cs="Times New Roman"/>
          <w:sz w:val="24"/>
          <w:szCs w:val="24"/>
          <w:lang w:eastAsia="sv-SE"/>
        </w:rPr>
        <w:t>for more</w:t>
      </w:r>
      <w:r w:rsidR="00F44FEE" w:rsidRPr="00DF2286">
        <w:rPr>
          <w:rFonts w:ascii="Times New Roman" w:eastAsia="Calibri" w:hAnsi="Times New Roman" w:cs="Times New Roman"/>
          <w:sz w:val="24"/>
          <w:szCs w:val="24"/>
          <w:lang w:eastAsia="sv-SE"/>
        </w:rPr>
        <w:t xml:space="preserve"> details.</w:t>
      </w:r>
    </w:p>
    <w:p w:rsidR="00A10820" w:rsidRDefault="00A10820" w:rsidP="00553271">
      <w:pPr>
        <w:autoSpaceDE w:val="0"/>
        <w:autoSpaceDN w:val="0"/>
        <w:adjustRightInd w:val="0"/>
        <w:spacing w:line="480" w:lineRule="auto"/>
        <w:rPr>
          <w:rFonts w:ascii="Times New Roman" w:eastAsia="Times New Roman" w:hAnsi="Times New Roman" w:cs="Times New Roman"/>
          <w:b/>
          <w:sz w:val="24"/>
          <w:szCs w:val="24"/>
          <w:lang w:eastAsia="sv-SE"/>
        </w:rPr>
      </w:pPr>
    </w:p>
    <w:p w:rsidR="00D85E91" w:rsidRDefault="00D85E91" w:rsidP="00553271">
      <w:pPr>
        <w:autoSpaceDE w:val="0"/>
        <w:autoSpaceDN w:val="0"/>
        <w:adjustRightInd w:val="0"/>
        <w:spacing w:line="480" w:lineRule="auto"/>
        <w:rPr>
          <w:rFonts w:ascii="Times New Roman" w:eastAsia="Times New Roman" w:hAnsi="Times New Roman" w:cs="Times New Roman"/>
          <w:b/>
          <w:sz w:val="24"/>
          <w:szCs w:val="24"/>
          <w:lang w:eastAsia="sv-SE"/>
        </w:rPr>
      </w:pPr>
    </w:p>
    <w:p w:rsidR="00277162" w:rsidRPr="00324C23" w:rsidRDefault="00605292" w:rsidP="00553271">
      <w:pPr>
        <w:autoSpaceDE w:val="0"/>
        <w:autoSpaceDN w:val="0"/>
        <w:adjustRightInd w:val="0"/>
        <w:spacing w:line="480" w:lineRule="auto"/>
        <w:rPr>
          <w:rFonts w:ascii="Times New Roman" w:eastAsia="Times New Roman" w:hAnsi="Times New Roman" w:cs="Times New Roman"/>
          <w:b/>
          <w:sz w:val="24"/>
          <w:szCs w:val="24"/>
          <w:lang w:eastAsia="sv-SE"/>
        </w:rPr>
      </w:pPr>
      <w:r w:rsidRPr="00324C23">
        <w:rPr>
          <w:rFonts w:ascii="Times New Roman" w:eastAsia="Times New Roman" w:hAnsi="Times New Roman" w:cs="Times New Roman"/>
          <w:b/>
          <w:sz w:val="24"/>
          <w:szCs w:val="24"/>
          <w:lang w:eastAsia="sv-SE"/>
        </w:rPr>
        <w:t>The Learning Proc</w:t>
      </w:r>
      <w:r w:rsidR="000A6871" w:rsidRPr="00324C23">
        <w:rPr>
          <w:rFonts w:ascii="Times New Roman" w:eastAsia="Times New Roman" w:hAnsi="Times New Roman" w:cs="Times New Roman"/>
          <w:b/>
          <w:sz w:val="24"/>
          <w:szCs w:val="24"/>
          <w:lang w:eastAsia="sv-SE"/>
        </w:rPr>
        <w:t>ess and Tools</w:t>
      </w:r>
    </w:p>
    <w:p w:rsidR="00A10820" w:rsidRPr="00324C23" w:rsidRDefault="00A10820" w:rsidP="00553271">
      <w:pPr>
        <w:autoSpaceDE w:val="0"/>
        <w:autoSpaceDN w:val="0"/>
        <w:adjustRightInd w:val="0"/>
        <w:spacing w:line="480" w:lineRule="auto"/>
        <w:jc w:val="both"/>
        <w:rPr>
          <w:rFonts w:ascii="Times New Roman" w:eastAsia="Times New Roman" w:hAnsi="Times New Roman" w:cs="Times New Roman"/>
          <w:sz w:val="24"/>
          <w:szCs w:val="24"/>
          <w:lang w:eastAsia="sv-SE"/>
        </w:rPr>
      </w:pPr>
    </w:p>
    <w:p w:rsidR="00605292" w:rsidRPr="00324C23" w:rsidRDefault="00841D1A" w:rsidP="00553271">
      <w:pPr>
        <w:autoSpaceDE w:val="0"/>
        <w:autoSpaceDN w:val="0"/>
        <w:adjustRightInd w:val="0"/>
        <w:spacing w:line="480" w:lineRule="auto"/>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sz w:val="24"/>
          <w:szCs w:val="24"/>
          <w:lang w:eastAsia="sv-SE"/>
        </w:rPr>
        <w:t xml:space="preserve">The main topics of basic biomechanics that was taught mainly during the first four weeks of the course were as follows: 1) Basic concepts of biomechanics, 2) biomechanics of bone, articular cartilage, muscle, tendon and ligament, 3) kinematics and kinetics, and 4) basic gait analysis.  </w:t>
      </w:r>
      <w:r w:rsidR="00DD6CAD" w:rsidRPr="00324C23">
        <w:rPr>
          <w:rFonts w:ascii="Times New Roman" w:eastAsia="Times New Roman" w:hAnsi="Times New Roman" w:cs="Times New Roman"/>
          <w:sz w:val="24"/>
          <w:szCs w:val="24"/>
          <w:lang w:eastAsia="sv-SE"/>
        </w:rPr>
        <w:t xml:space="preserve"> Student learning outcomes were</w:t>
      </w:r>
      <w:r w:rsidR="00605292" w:rsidRPr="00324C23">
        <w:rPr>
          <w:rFonts w:ascii="Times New Roman" w:eastAsia="Times New Roman" w:hAnsi="Times New Roman" w:cs="Times New Roman"/>
          <w:sz w:val="24"/>
          <w:szCs w:val="24"/>
          <w:lang w:eastAsia="sv-SE"/>
        </w:rPr>
        <w:t xml:space="preserve"> tested through written examinations in basic biomechanics (GU week 4 an</w:t>
      </w:r>
      <w:r w:rsidR="004D2B04" w:rsidRPr="00324C23">
        <w:rPr>
          <w:rFonts w:ascii="Times New Roman" w:eastAsia="Times New Roman" w:hAnsi="Times New Roman" w:cs="Times New Roman"/>
          <w:sz w:val="24"/>
          <w:szCs w:val="24"/>
          <w:lang w:eastAsia="sv-SE"/>
        </w:rPr>
        <w:t xml:space="preserve">d SU week 5) and a tailor-made </w:t>
      </w:r>
      <w:r w:rsidR="00605292" w:rsidRPr="00324C23">
        <w:rPr>
          <w:rFonts w:ascii="Times New Roman" w:eastAsia="Times New Roman" w:hAnsi="Times New Roman" w:cs="Times New Roman"/>
          <w:sz w:val="24"/>
          <w:szCs w:val="24"/>
          <w:lang w:eastAsia="sv-SE"/>
        </w:rPr>
        <w:t xml:space="preserve">self-assessment concept, developed by the RUN-team to cover knowledge gaps during every second week of the course (Annerstedt et al., 2010). </w:t>
      </w:r>
      <w:r w:rsidR="00605292" w:rsidRPr="00324C23">
        <w:rPr>
          <w:rFonts w:ascii="Times New Roman" w:eastAsia="Times New Roman" w:hAnsi="Times New Roman" w:cs="Times New Roman"/>
          <w:sz w:val="24"/>
          <w:szCs w:val="24"/>
          <w:lang w:eastAsia="sv-SE"/>
        </w:rPr>
        <w:lastRenderedPageBreak/>
        <w:t xml:space="preserve">During the project based part of the course (which started during week 4), small student groups develop their own research questions and hypotheses from open ended storyboards, design and conduct own movement experiments in labs, collect and analyze their unique data, ask questions to tutors and global expert consultants, and report their findings to the rest of the class and remote groups using presentation software. </w:t>
      </w:r>
      <w:r w:rsidR="00D648FD">
        <w:rPr>
          <w:rFonts w:ascii="Times New Roman" w:eastAsia="Times New Roman" w:hAnsi="Times New Roman" w:cs="Times New Roman"/>
          <w:sz w:val="24"/>
          <w:szCs w:val="24"/>
          <w:lang w:eastAsia="sv-SE"/>
        </w:rPr>
        <w:t xml:space="preserve">The SU and GU groups </w:t>
      </w:r>
      <w:r w:rsidR="00C11E4D">
        <w:rPr>
          <w:rFonts w:ascii="Times New Roman" w:eastAsia="Times New Roman" w:hAnsi="Times New Roman" w:cs="Times New Roman"/>
          <w:sz w:val="24"/>
          <w:szCs w:val="24"/>
          <w:lang w:eastAsia="sv-SE"/>
        </w:rPr>
        <w:t>were formed in a randomized way and they worked together during the entire course</w:t>
      </w:r>
      <w:r w:rsidR="00D648FD">
        <w:rPr>
          <w:rFonts w:ascii="Times New Roman" w:eastAsia="Times New Roman" w:hAnsi="Times New Roman" w:cs="Times New Roman"/>
          <w:sz w:val="24"/>
          <w:szCs w:val="24"/>
          <w:lang w:eastAsia="sv-SE"/>
        </w:rPr>
        <w:t xml:space="preserve">. </w:t>
      </w:r>
      <w:r w:rsidR="00605292" w:rsidRPr="00324C23">
        <w:rPr>
          <w:rFonts w:ascii="Times New Roman" w:eastAsia="Times New Roman" w:hAnsi="Times New Roman" w:cs="Times New Roman"/>
          <w:sz w:val="24"/>
          <w:szCs w:val="24"/>
          <w:lang w:eastAsia="sv-SE"/>
        </w:rPr>
        <w:t>Over the six weeks of the project based part of the course, students have to manage all available resources to help produce a scholarly work that could lead to further research</w:t>
      </w:r>
      <w:r w:rsidR="000A6871" w:rsidRPr="00324C23">
        <w:rPr>
          <w:rFonts w:ascii="Times New Roman" w:eastAsia="Times New Roman" w:hAnsi="Times New Roman" w:cs="Times New Roman"/>
          <w:sz w:val="24"/>
          <w:szCs w:val="24"/>
          <w:lang w:eastAsia="sv-SE"/>
        </w:rPr>
        <w:t xml:space="preserve"> (</w:t>
      </w:r>
      <w:r w:rsidR="0077507F" w:rsidRPr="00324C23">
        <w:rPr>
          <w:rFonts w:ascii="Times New Roman" w:eastAsia="Times New Roman" w:hAnsi="Times New Roman" w:cs="Times New Roman"/>
          <w:sz w:val="24"/>
          <w:szCs w:val="24"/>
          <w:lang w:eastAsia="sv-SE"/>
        </w:rPr>
        <w:t xml:space="preserve">see </w:t>
      </w:r>
      <w:r w:rsidR="000A6871" w:rsidRPr="00324C23">
        <w:rPr>
          <w:rFonts w:ascii="Times New Roman" w:eastAsia="Times New Roman" w:hAnsi="Times New Roman" w:cs="Times New Roman"/>
          <w:sz w:val="24"/>
          <w:szCs w:val="24"/>
          <w:lang w:eastAsia="sv-SE"/>
        </w:rPr>
        <w:t xml:space="preserve">Annerstedt et al., 2010 </w:t>
      </w:r>
      <w:r w:rsidR="002D0FBF" w:rsidRPr="00324C23">
        <w:rPr>
          <w:rFonts w:ascii="Times New Roman" w:eastAsia="Times New Roman" w:hAnsi="Times New Roman" w:cs="Times New Roman"/>
          <w:sz w:val="24"/>
          <w:szCs w:val="24"/>
          <w:lang w:eastAsia="sv-SE"/>
        </w:rPr>
        <w:t>on</w:t>
      </w:r>
      <w:r w:rsidR="00F03978" w:rsidRPr="00324C23">
        <w:rPr>
          <w:rFonts w:ascii="Times New Roman" w:eastAsia="Times New Roman" w:hAnsi="Times New Roman" w:cs="Times New Roman"/>
          <w:sz w:val="24"/>
          <w:szCs w:val="24"/>
          <w:lang w:eastAsia="sv-SE"/>
        </w:rPr>
        <w:t xml:space="preserve"> pp</w:t>
      </w:r>
      <w:r w:rsidR="00BA63FE">
        <w:rPr>
          <w:rFonts w:ascii="Times New Roman" w:eastAsia="Times New Roman" w:hAnsi="Times New Roman" w:cs="Times New Roman"/>
          <w:sz w:val="24"/>
          <w:szCs w:val="24"/>
          <w:lang w:eastAsia="sv-SE"/>
        </w:rPr>
        <w:t>.</w:t>
      </w:r>
      <w:r w:rsidR="00F03978" w:rsidRPr="00324C23">
        <w:rPr>
          <w:rFonts w:ascii="Times New Roman" w:eastAsia="Times New Roman" w:hAnsi="Times New Roman" w:cs="Times New Roman"/>
          <w:sz w:val="24"/>
          <w:szCs w:val="24"/>
          <w:lang w:eastAsia="sv-SE"/>
        </w:rPr>
        <w:t xml:space="preserve"> 110-115</w:t>
      </w:r>
      <w:r w:rsidR="002D0FBF" w:rsidRPr="00324C23">
        <w:rPr>
          <w:rFonts w:ascii="Times New Roman" w:eastAsia="Times New Roman" w:hAnsi="Times New Roman" w:cs="Times New Roman"/>
          <w:sz w:val="24"/>
          <w:szCs w:val="24"/>
          <w:lang w:eastAsia="sv-SE"/>
        </w:rPr>
        <w:t xml:space="preserve"> </w:t>
      </w:r>
      <w:r w:rsidR="0077507F" w:rsidRPr="00324C23">
        <w:rPr>
          <w:rFonts w:ascii="Times New Roman" w:eastAsia="Times New Roman" w:hAnsi="Times New Roman" w:cs="Times New Roman"/>
          <w:sz w:val="24"/>
          <w:szCs w:val="24"/>
          <w:lang w:eastAsia="sv-SE"/>
        </w:rPr>
        <w:t xml:space="preserve">and figure 1 on p. 111 </w:t>
      </w:r>
      <w:r w:rsidR="000A6871" w:rsidRPr="00324C23">
        <w:rPr>
          <w:rFonts w:ascii="Times New Roman" w:eastAsia="Times New Roman" w:hAnsi="Times New Roman" w:cs="Times New Roman"/>
          <w:sz w:val="24"/>
          <w:szCs w:val="24"/>
          <w:lang w:eastAsia="sv-SE"/>
        </w:rPr>
        <w:t>for more details regarding the course design</w:t>
      </w:r>
      <w:r w:rsidR="0077507F" w:rsidRPr="00324C23">
        <w:rPr>
          <w:rFonts w:ascii="Times New Roman" w:eastAsia="Times New Roman" w:hAnsi="Times New Roman" w:cs="Times New Roman"/>
          <w:sz w:val="24"/>
          <w:szCs w:val="24"/>
          <w:lang w:eastAsia="sv-SE"/>
        </w:rPr>
        <w:t xml:space="preserve"> including tools and methods</w:t>
      </w:r>
      <w:r w:rsidR="000A6871" w:rsidRPr="00324C23">
        <w:rPr>
          <w:rFonts w:ascii="Times New Roman" w:eastAsia="Times New Roman" w:hAnsi="Times New Roman" w:cs="Times New Roman"/>
          <w:sz w:val="24"/>
          <w:szCs w:val="24"/>
          <w:lang w:eastAsia="sv-SE"/>
        </w:rPr>
        <w:t>)</w:t>
      </w:r>
      <w:r w:rsidR="00605292" w:rsidRPr="00324C23">
        <w:rPr>
          <w:rFonts w:ascii="Times New Roman" w:eastAsia="Times New Roman" w:hAnsi="Times New Roman" w:cs="Times New Roman"/>
          <w:sz w:val="24"/>
          <w:szCs w:val="24"/>
          <w:lang w:eastAsia="sv-SE"/>
        </w:rPr>
        <w:t xml:space="preserve">. The timing and topics for all events in the course are described in table 2 on page </w:t>
      </w:r>
      <w:r w:rsidR="00A24B84" w:rsidRPr="00324C23">
        <w:rPr>
          <w:rFonts w:ascii="Times New Roman" w:eastAsia="Times New Roman" w:hAnsi="Times New Roman" w:cs="Times New Roman"/>
          <w:sz w:val="24"/>
          <w:szCs w:val="24"/>
          <w:lang w:eastAsia="sv-SE"/>
        </w:rPr>
        <w:t>9</w:t>
      </w:r>
      <w:r w:rsidR="00605292" w:rsidRPr="00324C23">
        <w:rPr>
          <w:rFonts w:ascii="Times New Roman" w:eastAsia="Times New Roman" w:hAnsi="Times New Roman" w:cs="Times New Roman"/>
          <w:sz w:val="24"/>
          <w:szCs w:val="24"/>
          <w:lang w:eastAsia="sv-SE"/>
        </w:rPr>
        <w:t xml:space="preserve">. </w:t>
      </w:r>
      <w:r w:rsidR="00605292" w:rsidRPr="00324C23">
        <w:rPr>
          <w:rFonts w:ascii="Times New Roman" w:hAnsi="Times New Roman" w:cs="Times New Roman"/>
          <w:sz w:val="24"/>
          <w:szCs w:val="24"/>
        </w:rPr>
        <w:t>Below is a storyboard example with the theme “running economy” to support RUN stud</w:t>
      </w:r>
      <w:r w:rsidR="00A01876" w:rsidRPr="00324C23">
        <w:rPr>
          <w:rFonts w:ascii="Times New Roman" w:hAnsi="Times New Roman" w:cs="Times New Roman"/>
          <w:sz w:val="24"/>
          <w:szCs w:val="24"/>
        </w:rPr>
        <w:t>ent groups and their hypothesi</w:t>
      </w:r>
      <w:r w:rsidR="00605292" w:rsidRPr="00324C23">
        <w:rPr>
          <w:rFonts w:ascii="Times New Roman" w:hAnsi="Times New Roman" w:cs="Times New Roman"/>
          <w:sz w:val="24"/>
          <w:szCs w:val="24"/>
        </w:rPr>
        <w:t>s development:</w:t>
      </w:r>
    </w:p>
    <w:p w:rsidR="00960405" w:rsidRDefault="00960405" w:rsidP="00553271">
      <w:pPr>
        <w:autoSpaceDE w:val="0"/>
        <w:autoSpaceDN w:val="0"/>
        <w:adjustRightInd w:val="0"/>
        <w:spacing w:line="480" w:lineRule="auto"/>
        <w:ind w:left="284"/>
        <w:jc w:val="both"/>
        <w:rPr>
          <w:rFonts w:ascii="Times New Roman" w:eastAsia="Times New Roman" w:hAnsi="Times New Roman" w:cs="Times New Roman"/>
          <w:i/>
          <w:sz w:val="24"/>
          <w:szCs w:val="24"/>
          <w:lang w:eastAsia="sv-SE"/>
        </w:rPr>
      </w:pPr>
    </w:p>
    <w:p w:rsidR="00605292" w:rsidRPr="00D142FB" w:rsidRDefault="00605292" w:rsidP="00553271">
      <w:pPr>
        <w:autoSpaceDE w:val="0"/>
        <w:autoSpaceDN w:val="0"/>
        <w:adjustRightInd w:val="0"/>
        <w:spacing w:line="480" w:lineRule="auto"/>
        <w:ind w:left="284"/>
        <w:jc w:val="both"/>
        <w:rPr>
          <w:rFonts w:ascii="Times New Roman" w:eastAsia="Times New Roman" w:hAnsi="Times New Roman" w:cs="Times New Roman"/>
          <w:i/>
          <w:lang w:val="en" w:eastAsia="sv-SE"/>
        </w:rPr>
      </w:pPr>
      <w:r w:rsidRPr="00D142FB">
        <w:rPr>
          <w:rFonts w:ascii="Times New Roman" w:eastAsia="Times New Roman" w:hAnsi="Times New Roman" w:cs="Times New Roman"/>
          <w:i/>
          <w:lang w:eastAsia="sv-SE"/>
        </w:rPr>
        <w:t>Storyboard</w:t>
      </w:r>
      <w:r w:rsidRPr="00D142FB">
        <w:rPr>
          <w:rFonts w:ascii="Times New Roman" w:eastAsia="Times New Roman" w:hAnsi="Times New Roman" w:cs="Times New Roman"/>
          <w:i/>
          <w:lang w:val="en" w:eastAsia="sv-SE"/>
        </w:rPr>
        <w:t xml:space="preserve">: Running economy (RE) is formally defined in literature as a runner’s steady-state oxygen consumption at submaximal running speed, taking body weight into account [(VO2/kg) at submaximal pace]. Though the definition may seem a bit wordy, you will come to fully understand its meaning and appreciate its relationship to VO2, fatigue, and anaerobic threshold as you proceed with your project. For now, you can think of running economy as a measurement of how efficiently a runner can utilize energy to maintain a certain pace. Compared to individuals with poor RE, runners with good RE are able to run a given speed while using less energy. More than any other measurement, RE is the single best predictor of long distance performance. While both physiology and biomechanics affect RE, little is known on how to specifically alter a runner’s training regimen to increase an individual’s running economy. With the tools available to you, design and run an experiment that investigates the relationship between biomechanical parameters and physiological factors of running economy. Based on your findings, recommend possible methods to improve running economy, decrease fatigue, or reduce injury. Possible projects include analyzing the effects of altered biomechanics on running </w:t>
      </w:r>
      <w:r w:rsidRPr="00D142FB">
        <w:rPr>
          <w:rFonts w:ascii="Times New Roman" w:eastAsia="Times New Roman" w:hAnsi="Times New Roman" w:cs="Times New Roman"/>
          <w:i/>
          <w:lang w:val="en" w:eastAsia="sv-SE"/>
        </w:rPr>
        <w:lastRenderedPageBreak/>
        <w:t>economy, such as how different running shoes, different running styles, or simulated injury affect RE. Other possible projects include extrapolating how different types of conditioning might alter running economy by comparing athletes from different sports. Relating biomechanics of age and sex to running economy is also an option. This story board is fairly open-ended to allow you the opportunity to be creative in your experiment design. Brainstorm possible research questions. Start by delving into the current literature on running economy to fully understand the topic and see what has already been done. Next, make sure you understand what resources will be available to you and what specific parameters can be measured at your research site. By taking all this into account, you should be able to narrow down your research question (teachers and international experts will be available two hours per group face-to-face or via e-meeting on demand, to help facilitate work) so that it is unique, contributes to the current knowledge, and can be completed in the given timeframe. Once you fully define your project, you will submit a project proposal, thoroughly outlining your topic and methodologies of your proposed study. After conducting your research trials, you will have ample time to analyze your data. The course will culminate with a presentation of your findings to your fellow classmates, and remote-students and experts in conference-like settings. We look forward to</w:t>
      </w:r>
      <w:r w:rsidR="00CA4719" w:rsidRPr="00D142FB">
        <w:rPr>
          <w:rFonts w:ascii="Times New Roman" w:eastAsia="Times New Roman" w:hAnsi="Times New Roman" w:cs="Times New Roman"/>
          <w:i/>
          <w:lang w:val="en" w:eastAsia="sv-SE"/>
        </w:rPr>
        <w:t xml:space="preserve"> discuss your</w:t>
      </w:r>
      <w:r w:rsidR="003F5969" w:rsidRPr="00D142FB">
        <w:rPr>
          <w:rFonts w:ascii="Times New Roman" w:eastAsia="Times New Roman" w:hAnsi="Times New Roman" w:cs="Times New Roman"/>
          <w:i/>
          <w:lang w:val="en" w:eastAsia="sv-SE"/>
        </w:rPr>
        <w:t xml:space="preserve"> ideas</w:t>
      </w:r>
      <w:r w:rsidRPr="00D142FB">
        <w:rPr>
          <w:rFonts w:ascii="Times New Roman" w:eastAsia="Times New Roman" w:hAnsi="Times New Roman" w:cs="Times New Roman"/>
          <w:i/>
          <w:lang w:val="en" w:eastAsia="sv-SE"/>
        </w:rPr>
        <w:t>.</w:t>
      </w:r>
    </w:p>
    <w:p w:rsidR="00553271" w:rsidRDefault="00553271" w:rsidP="00553271">
      <w:pPr>
        <w:spacing w:line="480" w:lineRule="auto"/>
        <w:contextualSpacing/>
        <w:jc w:val="both"/>
        <w:rPr>
          <w:rFonts w:ascii="Times New Roman" w:eastAsia="Times New Roman" w:hAnsi="Times New Roman" w:cs="Times New Roman"/>
          <w:b/>
          <w:sz w:val="24"/>
          <w:szCs w:val="24"/>
          <w:lang w:eastAsia="sv-SE"/>
        </w:rPr>
      </w:pPr>
    </w:p>
    <w:p w:rsidR="00553271" w:rsidRDefault="00553271" w:rsidP="00553271">
      <w:pPr>
        <w:spacing w:line="480" w:lineRule="auto"/>
        <w:contextualSpacing/>
        <w:jc w:val="both"/>
        <w:rPr>
          <w:rFonts w:ascii="Times New Roman" w:eastAsia="Times New Roman" w:hAnsi="Times New Roman" w:cs="Times New Roman"/>
          <w:b/>
          <w:sz w:val="24"/>
          <w:szCs w:val="24"/>
          <w:lang w:eastAsia="sv-SE"/>
        </w:rPr>
      </w:pPr>
    </w:p>
    <w:p w:rsidR="00605292" w:rsidRPr="00324C23" w:rsidRDefault="00605292" w:rsidP="00553271">
      <w:pPr>
        <w:spacing w:line="480" w:lineRule="auto"/>
        <w:contextualSpacing/>
        <w:jc w:val="both"/>
        <w:rPr>
          <w:rFonts w:ascii="Times New Roman" w:eastAsia="Times New Roman" w:hAnsi="Times New Roman" w:cs="Times New Roman"/>
          <w:b/>
          <w:sz w:val="24"/>
          <w:szCs w:val="24"/>
          <w:lang w:eastAsia="sv-SE"/>
        </w:rPr>
      </w:pPr>
      <w:r w:rsidRPr="00324C23">
        <w:rPr>
          <w:rFonts w:ascii="Times New Roman" w:eastAsia="Times New Roman" w:hAnsi="Times New Roman" w:cs="Times New Roman"/>
          <w:b/>
          <w:sz w:val="24"/>
          <w:szCs w:val="24"/>
          <w:lang w:eastAsia="sv-SE"/>
        </w:rPr>
        <w:t>Tools for Blended Learning</w:t>
      </w:r>
    </w:p>
    <w:p w:rsidR="00605292" w:rsidRPr="00324C23" w:rsidRDefault="00605292" w:rsidP="00553271">
      <w:pPr>
        <w:spacing w:line="480" w:lineRule="auto"/>
        <w:contextualSpacing/>
        <w:jc w:val="both"/>
        <w:rPr>
          <w:rFonts w:ascii="Times New Roman" w:eastAsia="Times New Roman" w:hAnsi="Times New Roman" w:cs="Times New Roman"/>
          <w:i/>
          <w:sz w:val="24"/>
          <w:szCs w:val="24"/>
          <w:lang w:eastAsia="sv-SE"/>
        </w:rPr>
      </w:pPr>
    </w:p>
    <w:p w:rsidR="00605292" w:rsidRPr="00324C23" w:rsidRDefault="00605292" w:rsidP="00553271">
      <w:pPr>
        <w:spacing w:line="480" w:lineRule="auto"/>
        <w:contextualSpacing/>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sz w:val="24"/>
          <w:szCs w:val="24"/>
          <w:lang w:eastAsia="sv-SE"/>
        </w:rPr>
        <w:t>The battery of available resources for blended learning and the scientific process  include a unified LMS</w:t>
      </w:r>
      <w:r w:rsidR="004026FE" w:rsidRPr="00324C23">
        <w:rPr>
          <w:rStyle w:val="Fotnotsreferens"/>
          <w:rFonts w:ascii="Times New Roman" w:eastAsia="Times New Roman" w:hAnsi="Times New Roman" w:cs="Times New Roman"/>
          <w:sz w:val="24"/>
          <w:szCs w:val="24"/>
          <w:lang w:eastAsia="sv-SE"/>
        </w:rPr>
        <w:footnoteReference w:id="5"/>
      </w:r>
      <w:r w:rsidRPr="00324C23">
        <w:rPr>
          <w:rFonts w:ascii="Times New Roman" w:eastAsia="Times New Roman" w:hAnsi="Times New Roman" w:cs="Times New Roman"/>
          <w:sz w:val="24"/>
          <w:szCs w:val="24"/>
          <w:lang w:eastAsia="sv-SE"/>
        </w:rPr>
        <w:t xml:space="preserve">, homepage, reflective blog, a library of virtual key note lectures, links, animations, </w:t>
      </w:r>
      <w:r w:rsidRPr="00324C23">
        <w:rPr>
          <w:rFonts w:ascii="Times New Roman" w:eastAsia="Times New Roman" w:hAnsi="Times New Roman" w:cs="Times New Roman"/>
          <w:sz w:val="24"/>
          <w:szCs w:val="24"/>
          <w:lang w:eastAsia="sv-SE"/>
        </w:rPr>
        <w:lastRenderedPageBreak/>
        <w:t xml:space="preserve">storyboards, posters, scientific reports and movement lab recordings, an innovative interactive self-assessment program, and software for asynchronously and synchronously interactive communication, such as wiki, chat, instant message, blog, interactive whiteboards, video-conference and e-meeting software. </w:t>
      </w:r>
      <w:r w:rsidR="00E25A79" w:rsidRPr="00324C23">
        <w:rPr>
          <w:rFonts w:ascii="Times New Roman" w:eastAsia="Times New Roman" w:hAnsi="Times New Roman" w:cs="Times New Roman"/>
          <w:sz w:val="24"/>
          <w:szCs w:val="24"/>
          <w:lang w:eastAsia="sv-SE"/>
        </w:rPr>
        <w:t>The s</w:t>
      </w:r>
      <w:r w:rsidR="002B1EC2" w:rsidRPr="00324C23">
        <w:rPr>
          <w:rFonts w:ascii="Times New Roman" w:eastAsia="Times New Roman" w:hAnsi="Times New Roman" w:cs="Times New Roman"/>
          <w:sz w:val="24"/>
          <w:szCs w:val="24"/>
          <w:lang w:eastAsia="sv-SE"/>
        </w:rPr>
        <w:t>tudents were introduced to</w:t>
      </w:r>
      <w:r w:rsidR="00E25A79" w:rsidRPr="00324C23">
        <w:rPr>
          <w:rFonts w:ascii="Times New Roman" w:eastAsia="Times New Roman" w:hAnsi="Times New Roman" w:cs="Times New Roman"/>
          <w:sz w:val="24"/>
          <w:szCs w:val="24"/>
          <w:lang w:eastAsia="sv-SE"/>
        </w:rPr>
        <w:t xml:space="preserve"> all tools before project work</w:t>
      </w:r>
      <w:r w:rsidR="002B1EC2" w:rsidRPr="00324C23">
        <w:rPr>
          <w:rFonts w:ascii="Times New Roman" w:eastAsia="Times New Roman" w:hAnsi="Times New Roman" w:cs="Times New Roman"/>
          <w:sz w:val="24"/>
          <w:szCs w:val="24"/>
          <w:lang w:eastAsia="sv-SE"/>
        </w:rPr>
        <w:t xml:space="preserve">. </w:t>
      </w:r>
      <w:r w:rsidRPr="00324C23">
        <w:rPr>
          <w:rFonts w:ascii="Times New Roman" w:eastAsia="Times New Roman" w:hAnsi="Times New Roman" w:cs="Times New Roman"/>
          <w:sz w:val="24"/>
          <w:szCs w:val="24"/>
          <w:lang w:eastAsia="sv-SE"/>
        </w:rPr>
        <w:t>On demand selection of resources for project work was an important way of fostering student independent and self-directed learning</w:t>
      </w:r>
      <w:r w:rsidRPr="00324C23">
        <w:rPr>
          <w:rStyle w:val="Fotnotsreferens"/>
          <w:rFonts w:ascii="Times New Roman" w:eastAsia="Times New Roman" w:hAnsi="Times New Roman" w:cs="Times New Roman"/>
          <w:sz w:val="24"/>
          <w:szCs w:val="24"/>
          <w:lang w:eastAsia="sv-SE"/>
        </w:rPr>
        <w:footnoteReference w:id="6"/>
      </w:r>
      <w:r w:rsidRPr="00324C23">
        <w:rPr>
          <w:rFonts w:ascii="Times New Roman" w:eastAsia="Times New Roman" w:hAnsi="Times New Roman" w:cs="Times New Roman"/>
          <w:sz w:val="24"/>
          <w:szCs w:val="24"/>
          <w:lang w:eastAsia="sv-SE"/>
        </w:rPr>
        <w:t xml:space="preserve">. </w:t>
      </w:r>
      <w:r w:rsidR="00DF09C5" w:rsidRPr="00324C23">
        <w:rPr>
          <w:rFonts w:ascii="Times New Roman" w:eastAsia="Times New Roman" w:hAnsi="Times New Roman" w:cs="Times New Roman"/>
          <w:sz w:val="24"/>
          <w:szCs w:val="24"/>
          <w:lang w:eastAsia="sv-SE"/>
        </w:rPr>
        <w:t>See Annerstedt et al. 2010 for further details.</w:t>
      </w:r>
    </w:p>
    <w:p w:rsidR="00605292" w:rsidRPr="00324C23" w:rsidRDefault="00605292" w:rsidP="00553271">
      <w:pPr>
        <w:autoSpaceDE w:val="0"/>
        <w:autoSpaceDN w:val="0"/>
        <w:adjustRightInd w:val="0"/>
        <w:spacing w:line="480" w:lineRule="auto"/>
        <w:ind w:firstLine="284"/>
        <w:jc w:val="both"/>
        <w:rPr>
          <w:rFonts w:ascii="Times New Roman" w:eastAsia="Times New Roman" w:hAnsi="Times New Roman" w:cs="Times New Roman"/>
          <w:b/>
          <w:sz w:val="24"/>
          <w:szCs w:val="24"/>
          <w:lang w:eastAsia="sv-SE"/>
        </w:rPr>
      </w:pPr>
    </w:p>
    <w:p w:rsidR="00605292" w:rsidRPr="00324C23" w:rsidRDefault="00605292" w:rsidP="00553271">
      <w:pPr>
        <w:autoSpaceDE w:val="0"/>
        <w:autoSpaceDN w:val="0"/>
        <w:adjustRightInd w:val="0"/>
        <w:spacing w:line="480" w:lineRule="auto"/>
        <w:rPr>
          <w:rFonts w:ascii="Times New Roman" w:eastAsia="Times New Roman" w:hAnsi="Times New Roman" w:cs="Times New Roman"/>
          <w:b/>
          <w:sz w:val="24"/>
          <w:szCs w:val="24"/>
          <w:lang w:eastAsia="sv-SE"/>
        </w:rPr>
      </w:pPr>
      <w:r w:rsidRPr="00324C23">
        <w:rPr>
          <w:rFonts w:ascii="Times New Roman" w:eastAsia="Times New Roman" w:hAnsi="Times New Roman" w:cs="Times New Roman"/>
          <w:b/>
          <w:sz w:val="24"/>
          <w:szCs w:val="24"/>
          <w:lang w:eastAsia="sv-SE"/>
        </w:rPr>
        <w:t>Student Assessment and Examination Methods</w:t>
      </w:r>
    </w:p>
    <w:p w:rsidR="00605292" w:rsidRPr="00324C23" w:rsidRDefault="00605292" w:rsidP="00553271">
      <w:pPr>
        <w:autoSpaceDE w:val="0"/>
        <w:autoSpaceDN w:val="0"/>
        <w:adjustRightInd w:val="0"/>
        <w:spacing w:line="480" w:lineRule="auto"/>
        <w:rPr>
          <w:rFonts w:ascii="Times New Roman" w:eastAsia="Times New Roman" w:hAnsi="Times New Roman" w:cs="Times New Roman"/>
          <w:sz w:val="24"/>
          <w:szCs w:val="24"/>
          <w:lang w:eastAsia="sv-SE"/>
        </w:rPr>
      </w:pPr>
    </w:p>
    <w:p w:rsidR="00605292" w:rsidRPr="00324C23" w:rsidRDefault="00605292" w:rsidP="00553271">
      <w:pPr>
        <w:autoSpaceDE w:val="0"/>
        <w:autoSpaceDN w:val="0"/>
        <w:adjustRightInd w:val="0"/>
        <w:spacing w:line="480" w:lineRule="auto"/>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sz w:val="24"/>
          <w:szCs w:val="24"/>
          <w:lang w:eastAsia="sv-SE"/>
        </w:rPr>
        <w:t xml:space="preserve">The assessment and examination methods listed below were used for student course grading.  </w:t>
      </w:r>
      <w:r w:rsidRPr="00324C23">
        <w:rPr>
          <w:rFonts w:ascii="Times New Roman" w:eastAsia="Times New Roman" w:hAnsi="Times New Roman" w:cs="Times New Roman"/>
          <w:i/>
          <w:sz w:val="24"/>
          <w:szCs w:val="24"/>
          <w:lang w:eastAsia="sv-SE"/>
        </w:rPr>
        <w:t>Content-based examinations:</w:t>
      </w:r>
      <w:r w:rsidRPr="00324C23">
        <w:rPr>
          <w:rFonts w:ascii="Times New Roman" w:eastAsia="Times New Roman" w:hAnsi="Times New Roman" w:cs="Times New Roman"/>
          <w:sz w:val="24"/>
          <w:szCs w:val="24"/>
          <w:lang w:eastAsia="sv-SE"/>
        </w:rPr>
        <w:t xml:space="preserve"> At SU and GU students were assessed based on content mid-term examinations. </w:t>
      </w:r>
      <w:r w:rsidRPr="00324C23">
        <w:rPr>
          <w:rFonts w:ascii="Times New Roman" w:eastAsia="Times New Roman" w:hAnsi="Times New Roman" w:cs="Times New Roman"/>
          <w:bCs/>
          <w:i/>
          <w:sz w:val="24"/>
          <w:szCs w:val="24"/>
          <w:lang w:eastAsia="sv-SE"/>
        </w:rPr>
        <w:t>Reflective blog</w:t>
      </w:r>
      <w:r w:rsidRPr="00324C23">
        <w:rPr>
          <w:rFonts w:ascii="Times New Roman" w:eastAsia="Times New Roman" w:hAnsi="Times New Roman" w:cs="Times New Roman"/>
          <w:i/>
          <w:sz w:val="24"/>
          <w:szCs w:val="24"/>
          <w:lang w:eastAsia="sv-SE"/>
        </w:rPr>
        <w:t>:</w:t>
      </w:r>
      <w:r w:rsidRPr="00324C23">
        <w:rPr>
          <w:rFonts w:ascii="Times New Roman" w:eastAsia="Times New Roman" w:hAnsi="Times New Roman" w:cs="Times New Roman"/>
          <w:sz w:val="24"/>
          <w:szCs w:val="24"/>
          <w:lang w:eastAsia="sv-SE"/>
        </w:rPr>
        <w:t xml:space="preserve"> SU and GU students kept an individual reflective blog, hosted on LMS that recorded their experiences and work process throughout the course. </w:t>
      </w:r>
      <w:r w:rsidRPr="00324C23">
        <w:rPr>
          <w:rFonts w:ascii="Times New Roman" w:eastAsia="Times New Roman" w:hAnsi="Times New Roman" w:cs="Times New Roman"/>
          <w:bCs/>
          <w:i/>
          <w:sz w:val="24"/>
          <w:szCs w:val="24"/>
          <w:lang w:eastAsia="sv-SE"/>
        </w:rPr>
        <w:t>Presentation of Storyboard work</w:t>
      </w:r>
      <w:r w:rsidRPr="00324C23">
        <w:rPr>
          <w:rFonts w:ascii="Times New Roman" w:eastAsia="Times New Roman" w:hAnsi="Times New Roman" w:cs="Times New Roman"/>
          <w:i/>
          <w:sz w:val="24"/>
          <w:szCs w:val="24"/>
          <w:lang w:eastAsia="sv-SE"/>
        </w:rPr>
        <w:t>:</w:t>
      </w:r>
      <w:r w:rsidRPr="00324C23">
        <w:rPr>
          <w:rFonts w:ascii="Times New Roman" w:eastAsia="Times New Roman" w:hAnsi="Times New Roman" w:cs="Times New Roman"/>
          <w:sz w:val="24"/>
          <w:szCs w:val="24"/>
          <w:lang w:eastAsia="sv-SE"/>
        </w:rPr>
        <w:t xml:space="preserve"> Each student project group at SU and GU turned in a 5-8 pages scientific report at the end of the course</w:t>
      </w:r>
      <w:r w:rsidR="00C83278" w:rsidRPr="00324C23">
        <w:rPr>
          <w:rFonts w:ascii="Times New Roman" w:eastAsia="Times New Roman" w:hAnsi="Times New Roman" w:cs="Times New Roman"/>
          <w:sz w:val="24"/>
          <w:szCs w:val="24"/>
          <w:lang w:eastAsia="sv-SE"/>
        </w:rPr>
        <w:t xml:space="preserve"> and presented their </w:t>
      </w:r>
      <w:r w:rsidR="003C35FE" w:rsidRPr="00324C23">
        <w:rPr>
          <w:rFonts w:ascii="Times New Roman" w:eastAsia="Times New Roman" w:hAnsi="Times New Roman" w:cs="Times New Roman"/>
          <w:sz w:val="24"/>
          <w:szCs w:val="24"/>
          <w:lang w:eastAsia="sv-SE"/>
        </w:rPr>
        <w:t>finding</w:t>
      </w:r>
      <w:r w:rsidR="00C83278" w:rsidRPr="00324C23">
        <w:rPr>
          <w:rFonts w:ascii="Times New Roman" w:eastAsia="Times New Roman" w:hAnsi="Times New Roman" w:cs="Times New Roman"/>
          <w:sz w:val="24"/>
          <w:szCs w:val="24"/>
          <w:lang w:eastAsia="sv-SE"/>
        </w:rPr>
        <w:t>s</w:t>
      </w:r>
      <w:r w:rsidR="009519CB" w:rsidRPr="00324C23">
        <w:rPr>
          <w:rFonts w:ascii="Times New Roman" w:eastAsia="Times New Roman" w:hAnsi="Times New Roman" w:cs="Times New Roman"/>
          <w:sz w:val="24"/>
          <w:szCs w:val="24"/>
          <w:lang w:eastAsia="sv-SE"/>
        </w:rPr>
        <w:t xml:space="preserve"> orally</w:t>
      </w:r>
      <w:r w:rsidR="003C35FE" w:rsidRPr="00324C23">
        <w:rPr>
          <w:rFonts w:ascii="Times New Roman" w:eastAsia="Times New Roman" w:hAnsi="Times New Roman" w:cs="Times New Roman"/>
          <w:sz w:val="24"/>
          <w:szCs w:val="24"/>
          <w:lang w:eastAsia="sv-SE"/>
        </w:rPr>
        <w:t xml:space="preserve"> to the remote class</w:t>
      </w:r>
      <w:r w:rsidR="009519CB" w:rsidRPr="00324C23">
        <w:rPr>
          <w:rFonts w:ascii="Times New Roman" w:eastAsia="Times New Roman" w:hAnsi="Times New Roman" w:cs="Times New Roman"/>
          <w:sz w:val="24"/>
          <w:szCs w:val="24"/>
          <w:lang w:eastAsia="sv-SE"/>
        </w:rPr>
        <w:t xml:space="preserve"> and experts.</w:t>
      </w:r>
      <w:r w:rsidRPr="00324C23">
        <w:rPr>
          <w:rFonts w:ascii="Times New Roman" w:eastAsia="Times New Roman" w:hAnsi="Times New Roman" w:cs="Times New Roman"/>
          <w:sz w:val="24"/>
          <w:szCs w:val="24"/>
          <w:lang w:eastAsia="sv-SE"/>
        </w:rPr>
        <w:t xml:space="preserve"> </w:t>
      </w:r>
      <w:r w:rsidRPr="00324C23">
        <w:rPr>
          <w:rFonts w:ascii="Times New Roman" w:eastAsia="Times New Roman" w:hAnsi="Times New Roman" w:cs="Times New Roman"/>
          <w:bCs/>
          <w:i/>
          <w:sz w:val="24"/>
          <w:szCs w:val="24"/>
          <w:lang w:eastAsia="sv-SE"/>
        </w:rPr>
        <w:t>Posters</w:t>
      </w:r>
      <w:r w:rsidRPr="00324C23">
        <w:rPr>
          <w:rFonts w:ascii="Times New Roman" w:eastAsia="Times New Roman" w:hAnsi="Times New Roman" w:cs="Times New Roman"/>
          <w:i/>
          <w:sz w:val="24"/>
          <w:szCs w:val="24"/>
          <w:lang w:eastAsia="sv-SE"/>
        </w:rPr>
        <w:t>:</w:t>
      </w:r>
      <w:r w:rsidRPr="00324C23">
        <w:rPr>
          <w:rFonts w:ascii="Times New Roman" w:eastAsia="Times New Roman" w:hAnsi="Times New Roman" w:cs="Times New Roman"/>
          <w:sz w:val="24"/>
          <w:szCs w:val="24"/>
          <w:lang w:eastAsia="sv-SE"/>
        </w:rPr>
        <w:t xml:space="preserve"> At SU and GU students designed posters on Power Point after common guidelines use</w:t>
      </w:r>
      <w:r w:rsidR="00F217CD" w:rsidRPr="00324C23">
        <w:rPr>
          <w:rFonts w:ascii="Times New Roman" w:eastAsia="Times New Roman" w:hAnsi="Times New Roman" w:cs="Times New Roman"/>
          <w:sz w:val="24"/>
          <w:szCs w:val="24"/>
          <w:lang w:eastAsia="sv-SE"/>
        </w:rPr>
        <w:t xml:space="preserve">d at international conferences. </w:t>
      </w:r>
      <w:r w:rsidRPr="00324C23">
        <w:rPr>
          <w:rFonts w:ascii="Times New Roman" w:eastAsia="Times New Roman" w:hAnsi="Times New Roman" w:cs="Times New Roman"/>
          <w:i/>
          <w:sz w:val="24"/>
          <w:szCs w:val="24"/>
          <w:lang w:eastAsia="sv-SE"/>
        </w:rPr>
        <w:t xml:space="preserve">Self-assessment process: </w:t>
      </w:r>
      <w:r w:rsidRPr="00324C23">
        <w:rPr>
          <w:rFonts w:ascii="Times New Roman" w:eastAsia="Times New Roman" w:hAnsi="Times New Roman" w:cs="Times New Roman"/>
          <w:sz w:val="24"/>
          <w:szCs w:val="24"/>
          <w:lang w:eastAsia="sv-SE"/>
        </w:rPr>
        <w:t xml:space="preserve">Student assessment also involved an element of reflective learning, self-assessment. </w:t>
      </w:r>
      <w:r w:rsidR="00C83278" w:rsidRPr="00324C23">
        <w:rPr>
          <w:rFonts w:ascii="Times New Roman" w:eastAsia="Times New Roman" w:hAnsi="Times New Roman" w:cs="Times New Roman"/>
          <w:sz w:val="24"/>
          <w:szCs w:val="24"/>
          <w:lang w:eastAsia="sv-SE"/>
        </w:rPr>
        <w:t>See Annerstedt et al. 2010 for further details.</w:t>
      </w:r>
    </w:p>
    <w:p w:rsidR="00605292" w:rsidRPr="00324C23" w:rsidRDefault="00605292" w:rsidP="00553271">
      <w:pPr>
        <w:autoSpaceDE w:val="0"/>
        <w:autoSpaceDN w:val="0"/>
        <w:adjustRightInd w:val="0"/>
        <w:spacing w:line="480" w:lineRule="auto"/>
        <w:rPr>
          <w:rFonts w:ascii="Times New Roman" w:hAnsi="Times New Roman" w:cs="Times New Roman"/>
          <w:b/>
          <w:sz w:val="24"/>
          <w:szCs w:val="24"/>
        </w:rPr>
      </w:pPr>
    </w:p>
    <w:p w:rsidR="00553271" w:rsidRDefault="00553271" w:rsidP="00553271">
      <w:pPr>
        <w:autoSpaceDE w:val="0"/>
        <w:autoSpaceDN w:val="0"/>
        <w:adjustRightInd w:val="0"/>
        <w:spacing w:line="480" w:lineRule="auto"/>
        <w:rPr>
          <w:rFonts w:ascii="Times New Roman" w:hAnsi="Times New Roman" w:cs="Times New Roman"/>
          <w:b/>
          <w:sz w:val="24"/>
          <w:szCs w:val="24"/>
        </w:rPr>
      </w:pPr>
    </w:p>
    <w:p w:rsidR="00553271" w:rsidRDefault="00553271" w:rsidP="00553271">
      <w:pPr>
        <w:autoSpaceDE w:val="0"/>
        <w:autoSpaceDN w:val="0"/>
        <w:adjustRightInd w:val="0"/>
        <w:spacing w:line="480" w:lineRule="auto"/>
        <w:rPr>
          <w:rFonts w:ascii="Times New Roman" w:hAnsi="Times New Roman" w:cs="Times New Roman"/>
          <w:b/>
          <w:sz w:val="24"/>
          <w:szCs w:val="24"/>
        </w:rPr>
      </w:pPr>
    </w:p>
    <w:p w:rsidR="00605292" w:rsidRPr="00324C23" w:rsidRDefault="00605292" w:rsidP="00553271">
      <w:pPr>
        <w:autoSpaceDE w:val="0"/>
        <w:autoSpaceDN w:val="0"/>
        <w:adjustRightInd w:val="0"/>
        <w:spacing w:line="480" w:lineRule="auto"/>
        <w:rPr>
          <w:rFonts w:ascii="Times New Roman" w:hAnsi="Times New Roman" w:cs="Times New Roman"/>
          <w:b/>
          <w:sz w:val="24"/>
          <w:szCs w:val="24"/>
        </w:rPr>
      </w:pPr>
      <w:r w:rsidRPr="00324C23">
        <w:rPr>
          <w:rFonts w:ascii="Times New Roman" w:hAnsi="Times New Roman" w:cs="Times New Roman"/>
          <w:b/>
          <w:sz w:val="24"/>
          <w:szCs w:val="24"/>
        </w:rPr>
        <w:lastRenderedPageBreak/>
        <w:t>Evaluation Methods and Procedure of the RUN III Project</w:t>
      </w:r>
    </w:p>
    <w:p w:rsidR="00605292" w:rsidRPr="00324C23" w:rsidRDefault="00605292" w:rsidP="00553271">
      <w:pPr>
        <w:autoSpaceDE w:val="0"/>
        <w:autoSpaceDN w:val="0"/>
        <w:adjustRightInd w:val="0"/>
        <w:spacing w:line="480" w:lineRule="auto"/>
        <w:rPr>
          <w:rFonts w:ascii="Times New Roman" w:hAnsi="Times New Roman" w:cs="Times New Roman"/>
          <w:sz w:val="24"/>
          <w:szCs w:val="24"/>
        </w:rPr>
      </w:pPr>
    </w:p>
    <w:p w:rsidR="00605292" w:rsidRPr="00324C23" w:rsidRDefault="00605292" w:rsidP="00553271">
      <w:pPr>
        <w:spacing w:line="480" w:lineRule="auto"/>
        <w:jc w:val="both"/>
        <w:rPr>
          <w:rFonts w:ascii="Times New Roman" w:eastAsia="AdvP0052" w:hAnsi="Times New Roman" w:cs="Times New Roman"/>
          <w:sz w:val="24"/>
          <w:szCs w:val="24"/>
          <w:lang w:eastAsia="sv-SE"/>
        </w:rPr>
      </w:pPr>
      <w:r w:rsidRPr="00324C23">
        <w:rPr>
          <w:rFonts w:ascii="Times New Roman" w:eastAsia="AdvP0052" w:hAnsi="Times New Roman" w:cs="Times New Roman"/>
          <w:sz w:val="24"/>
          <w:szCs w:val="24"/>
          <w:lang w:eastAsia="sv-SE"/>
        </w:rPr>
        <w:t xml:space="preserve">This project was an exploratory longitudinal case study. RUN II described by Annerstedt et al. in 2010 was a qualitative study with no questionnaires. </w:t>
      </w:r>
      <w:r w:rsidRPr="00324C23">
        <w:rPr>
          <w:rFonts w:ascii="Times New Roman" w:eastAsia="Times New Roman" w:hAnsi="Times New Roman" w:cs="Times New Roman"/>
          <w:sz w:val="24"/>
          <w:szCs w:val="24"/>
          <w:lang w:eastAsia="sv-SE"/>
        </w:rPr>
        <w:t xml:space="preserve">This paper focuses mainly on web-based questionnaires with a more quantitative approach, but also on student logbooks and personal reflections and observations from RUN staff members. Most questions in the questionnaire are based on a four-six graded Likert scale (Likert, 1932; Winter &amp; </w:t>
      </w:r>
      <w:proofErr w:type="spellStart"/>
      <w:r w:rsidRPr="00324C23">
        <w:rPr>
          <w:rFonts w:ascii="Times New Roman" w:eastAsia="Times New Roman" w:hAnsi="Times New Roman" w:cs="Times New Roman"/>
          <w:sz w:val="24"/>
          <w:szCs w:val="24"/>
          <w:lang w:eastAsia="sv-SE"/>
        </w:rPr>
        <w:t>Dodou</w:t>
      </w:r>
      <w:proofErr w:type="spellEnd"/>
      <w:r w:rsidRPr="00324C23">
        <w:rPr>
          <w:rFonts w:ascii="Times New Roman" w:eastAsia="Times New Roman" w:hAnsi="Times New Roman" w:cs="Times New Roman"/>
          <w:sz w:val="24"/>
          <w:szCs w:val="24"/>
          <w:lang w:eastAsia="sv-SE"/>
        </w:rPr>
        <w:t xml:space="preserve">, 2010). </w:t>
      </w:r>
    </w:p>
    <w:p w:rsidR="00605292" w:rsidRPr="00324C23" w:rsidRDefault="00605292" w:rsidP="00553271">
      <w:pPr>
        <w:spacing w:line="480" w:lineRule="auto"/>
        <w:ind w:firstLine="284"/>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i/>
          <w:sz w:val="24"/>
          <w:szCs w:val="24"/>
          <w:lang w:eastAsia="sv-SE"/>
        </w:rPr>
        <w:t>Questionnaires</w:t>
      </w:r>
      <w:r w:rsidRPr="00324C23">
        <w:rPr>
          <w:rFonts w:ascii="Times New Roman" w:eastAsia="Times New Roman" w:hAnsi="Times New Roman" w:cs="Times New Roman"/>
          <w:sz w:val="24"/>
          <w:szCs w:val="24"/>
          <w:lang w:eastAsia="sv-SE"/>
        </w:rPr>
        <w:t>: Web-questionnaires were developed and handed out by RUN-faculties. Three SU and GU student web-based evaluation questionnaires were conducted with items of course content and design, comfort level with research-related tasks, ICT-battery use and its values, perspectives on group work and team collaboration, cross-cultural collaboration, the value of developing global skills and abilities in this course, and the impact of the self-assessment concept.</w:t>
      </w:r>
      <w:r w:rsidRPr="00324C23">
        <w:rPr>
          <w:rFonts w:ascii="Times New Roman" w:eastAsia="AdvP0052" w:hAnsi="Times New Roman" w:cs="Times New Roman"/>
          <w:sz w:val="24"/>
          <w:szCs w:val="24"/>
          <w:lang w:eastAsia="sv-SE"/>
        </w:rPr>
        <w:t xml:space="preserve"> This article focuses on the items of course content and design, course impact on student research-related skills and abilities and if it was possible to learn basic biomechanics in the RUN course in contrast to more traditional course modules. </w:t>
      </w:r>
      <w:r w:rsidRPr="00324C23">
        <w:rPr>
          <w:rFonts w:ascii="Times New Roman" w:eastAsia="Times New Roman" w:hAnsi="Times New Roman" w:cs="Times New Roman"/>
          <w:sz w:val="24"/>
          <w:szCs w:val="24"/>
          <w:lang w:eastAsia="sv-SE"/>
        </w:rPr>
        <w:t>First the students conducted one background survey to collect background and baseline data during the first day of the course. 26 students at SU (62% female, 38% male) and 32 students at GU (48% female, 52% male) conducted the background questionnaire. The response rates were 93% at SU and 100% at GU. After each of the six weeks during the course, the students conducted surveys regarding their ICT use and their perceptions and progression on project work. Finally, the students conducted an exit survey regarding their experiences and impressions of the course.</w:t>
      </w:r>
      <w:r w:rsidRPr="00324C23" w:rsidDel="00545162">
        <w:rPr>
          <w:rFonts w:ascii="Times New Roman" w:eastAsia="Times New Roman" w:hAnsi="Times New Roman" w:cs="Times New Roman"/>
          <w:sz w:val="24"/>
          <w:szCs w:val="24"/>
          <w:lang w:eastAsia="sv-SE"/>
        </w:rPr>
        <w:t xml:space="preserve"> </w:t>
      </w:r>
      <w:r w:rsidRPr="00324C23">
        <w:rPr>
          <w:rFonts w:ascii="Times New Roman" w:eastAsia="Times New Roman" w:hAnsi="Times New Roman" w:cs="Times New Roman"/>
          <w:sz w:val="24"/>
          <w:szCs w:val="24"/>
          <w:lang w:eastAsia="sv-SE"/>
        </w:rPr>
        <w:t>21 students at SU (62% female, 38% male) and 32 students at GU (50% female, 50% male) conducted the exit questionnaire during the final day. The response rates were 75% at SU and 97% at GU.</w:t>
      </w:r>
      <w:r w:rsidRPr="00324C23">
        <w:rPr>
          <w:rFonts w:ascii="Times New Roman" w:eastAsia="AdvP0052" w:hAnsi="Times New Roman" w:cs="Times New Roman"/>
          <w:sz w:val="24"/>
          <w:szCs w:val="24"/>
          <w:lang w:eastAsia="sv-SE"/>
        </w:rPr>
        <w:t xml:space="preserve"> In all questionnaires, students could also make written comments on most questions.</w:t>
      </w:r>
      <w:r w:rsidRPr="00324C23">
        <w:rPr>
          <w:rFonts w:ascii="Times New Roman" w:eastAsia="Times New Roman" w:hAnsi="Times New Roman" w:cs="Times New Roman"/>
          <w:sz w:val="24"/>
          <w:szCs w:val="24"/>
          <w:lang w:eastAsia="sv-SE"/>
        </w:rPr>
        <w:t xml:space="preserve"> </w:t>
      </w:r>
    </w:p>
    <w:p w:rsidR="00605292" w:rsidRPr="00324C23" w:rsidRDefault="00605292" w:rsidP="00553271">
      <w:pPr>
        <w:spacing w:line="480" w:lineRule="auto"/>
        <w:ind w:firstLine="284"/>
        <w:jc w:val="both"/>
        <w:rPr>
          <w:rFonts w:ascii="Times New Roman" w:eastAsia="Times New Roman" w:hAnsi="Times New Roman" w:cs="Times New Roman"/>
          <w:sz w:val="24"/>
          <w:szCs w:val="24"/>
          <w:lang w:eastAsia="sv-SE"/>
        </w:rPr>
      </w:pPr>
      <w:r w:rsidRPr="00324C23">
        <w:rPr>
          <w:rFonts w:ascii="Times New Roman" w:eastAsia="AdvP0052" w:hAnsi="Times New Roman" w:cs="Times New Roman"/>
          <w:i/>
          <w:sz w:val="24"/>
          <w:szCs w:val="24"/>
          <w:lang w:eastAsia="sv-SE"/>
        </w:rPr>
        <w:lastRenderedPageBreak/>
        <w:t>Scientific logbook (blog) evaluation:</w:t>
      </w:r>
      <w:r w:rsidRPr="00324C23">
        <w:rPr>
          <w:rFonts w:ascii="Times New Roman" w:eastAsia="AdvP0052" w:hAnsi="Times New Roman" w:cs="Times New Roman"/>
          <w:sz w:val="24"/>
          <w:szCs w:val="24"/>
          <w:lang w:eastAsia="sv-SE"/>
        </w:rPr>
        <w:t xml:space="preserve"> </w:t>
      </w:r>
      <w:r w:rsidRPr="00324C23">
        <w:rPr>
          <w:rFonts w:ascii="Times New Roman" w:eastAsia="Times New Roman" w:hAnsi="Times New Roman" w:cs="Times New Roman"/>
          <w:sz w:val="24"/>
          <w:szCs w:val="24"/>
          <w:lang w:eastAsia="sv-SE"/>
        </w:rPr>
        <w:t xml:space="preserve">All student written survey comments and student reflective blogs (“individual project diaries”) were analyzed thematically, to find similarities and differences in how the students experienced the course </w:t>
      </w:r>
      <w:r w:rsidRPr="00324C23">
        <w:rPr>
          <w:rFonts w:ascii="Times New Roman" w:eastAsia="AdvP0052" w:hAnsi="Times New Roman" w:cs="Times New Roman"/>
          <w:sz w:val="24"/>
          <w:szCs w:val="24"/>
          <w:lang w:eastAsia="sv-SE"/>
        </w:rPr>
        <w:t>(Taylor &amp; Bogdan, 1998).</w:t>
      </w:r>
      <w:r w:rsidRPr="00324C23">
        <w:rPr>
          <w:rFonts w:ascii="Times New Roman" w:eastAsia="Times New Roman" w:hAnsi="Times New Roman" w:cs="Times New Roman"/>
          <w:sz w:val="24"/>
          <w:szCs w:val="24"/>
          <w:lang w:eastAsia="sv-SE"/>
        </w:rPr>
        <w:t xml:space="preserve"> </w:t>
      </w:r>
    </w:p>
    <w:p w:rsidR="00F217CD" w:rsidRPr="00324C23" w:rsidRDefault="00F217CD" w:rsidP="00553271">
      <w:pPr>
        <w:autoSpaceDE w:val="0"/>
        <w:autoSpaceDN w:val="0"/>
        <w:adjustRightInd w:val="0"/>
        <w:spacing w:line="480" w:lineRule="auto"/>
        <w:rPr>
          <w:rFonts w:ascii="Times New Roman" w:hAnsi="Times New Roman" w:cs="Times New Roman"/>
          <w:b/>
          <w:sz w:val="24"/>
          <w:szCs w:val="24"/>
        </w:rPr>
      </w:pPr>
    </w:p>
    <w:p w:rsidR="00605292" w:rsidRPr="00324C23" w:rsidRDefault="00605292" w:rsidP="00553271">
      <w:pPr>
        <w:autoSpaceDE w:val="0"/>
        <w:autoSpaceDN w:val="0"/>
        <w:adjustRightInd w:val="0"/>
        <w:spacing w:line="480" w:lineRule="auto"/>
        <w:jc w:val="center"/>
        <w:rPr>
          <w:rFonts w:ascii="Times New Roman" w:hAnsi="Times New Roman" w:cs="Times New Roman"/>
          <w:b/>
          <w:sz w:val="24"/>
          <w:szCs w:val="24"/>
        </w:rPr>
      </w:pPr>
      <w:r w:rsidRPr="00324C23">
        <w:rPr>
          <w:rFonts w:ascii="Times New Roman" w:hAnsi="Times New Roman" w:cs="Times New Roman"/>
          <w:b/>
          <w:sz w:val="24"/>
          <w:szCs w:val="24"/>
        </w:rPr>
        <w:t>Results and Comments</w:t>
      </w:r>
    </w:p>
    <w:p w:rsidR="00F217CD" w:rsidRPr="00324C23" w:rsidRDefault="00F217CD" w:rsidP="00553271">
      <w:pPr>
        <w:autoSpaceDE w:val="0"/>
        <w:autoSpaceDN w:val="0"/>
        <w:adjustRightInd w:val="0"/>
        <w:spacing w:line="480" w:lineRule="auto"/>
        <w:rPr>
          <w:rFonts w:ascii="Times New Roman" w:hAnsi="Times New Roman" w:cs="Times New Roman"/>
          <w:b/>
          <w:sz w:val="24"/>
          <w:szCs w:val="24"/>
        </w:rPr>
      </w:pPr>
    </w:p>
    <w:p w:rsidR="00DF09C5" w:rsidRPr="00324C23" w:rsidRDefault="00605292" w:rsidP="00553271">
      <w:pPr>
        <w:autoSpaceDE w:val="0"/>
        <w:autoSpaceDN w:val="0"/>
        <w:adjustRightInd w:val="0"/>
        <w:spacing w:line="480" w:lineRule="auto"/>
        <w:rPr>
          <w:rFonts w:ascii="Times New Roman" w:hAnsi="Times New Roman" w:cs="Times New Roman"/>
          <w:b/>
          <w:sz w:val="24"/>
          <w:szCs w:val="24"/>
        </w:rPr>
      </w:pPr>
      <w:r w:rsidRPr="00324C23">
        <w:rPr>
          <w:rFonts w:ascii="Times New Roman" w:hAnsi="Times New Roman" w:cs="Times New Roman"/>
          <w:b/>
          <w:sz w:val="24"/>
          <w:szCs w:val="24"/>
        </w:rPr>
        <w:t>Final Year</w:t>
      </w:r>
      <w:r w:rsidR="00853634" w:rsidRPr="00324C23">
        <w:rPr>
          <w:rFonts w:ascii="Times New Roman" w:hAnsi="Times New Roman" w:cs="Times New Roman"/>
          <w:b/>
          <w:sz w:val="24"/>
          <w:szCs w:val="24"/>
        </w:rPr>
        <w:t xml:space="preserve"> Course Improvements </w:t>
      </w:r>
    </w:p>
    <w:p w:rsidR="00DF09C5" w:rsidRPr="00324C23" w:rsidRDefault="00DF09C5" w:rsidP="00553271">
      <w:pPr>
        <w:autoSpaceDE w:val="0"/>
        <w:autoSpaceDN w:val="0"/>
        <w:adjustRightInd w:val="0"/>
        <w:spacing w:line="480" w:lineRule="auto"/>
        <w:rPr>
          <w:rFonts w:ascii="Times New Roman" w:hAnsi="Times New Roman" w:cs="Times New Roman"/>
          <w:b/>
          <w:sz w:val="24"/>
          <w:szCs w:val="24"/>
        </w:rPr>
      </w:pPr>
    </w:p>
    <w:p w:rsidR="00605292" w:rsidRPr="006B3D0B" w:rsidRDefault="00277162" w:rsidP="00553271">
      <w:pPr>
        <w:autoSpaceDE w:val="0"/>
        <w:autoSpaceDN w:val="0"/>
        <w:adjustRightInd w:val="0"/>
        <w:spacing w:line="480" w:lineRule="auto"/>
        <w:rPr>
          <w:rFonts w:ascii="Times New Roman" w:hAnsi="Times New Roman" w:cs="Times New Roman"/>
          <w:b/>
          <w:color w:val="000000" w:themeColor="text1"/>
          <w:sz w:val="24"/>
          <w:szCs w:val="24"/>
        </w:rPr>
      </w:pPr>
      <w:r w:rsidRPr="00324C23">
        <w:rPr>
          <w:rFonts w:ascii="Times New Roman" w:eastAsia="Times New Roman" w:hAnsi="Times New Roman" w:cs="Times New Roman"/>
          <w:sz w:val="24"/>
          <w:szCs w:val="24"/>
          <w:lang w:eastAsia="sv-SE"/>
        </w:rPr>
        <w:t xml:space="preserve">Several obstacles and </w:t>
      </w:r>
      <w:r w:rsidR="00605292" w:rsidRPr="00324C23">
        <w:rPr>
          <w:rFonts w:ascii="Times New Roman" w:eastAsia="Times New Roman" w:hAnsi="Times New Roman" w:cs="Times New Roman"/>
          <w:sz w:val="24"/>
          <w:szCs w:val="24"/>
          <w:lang w:eastAsia="sv-SE"/>
        </w:rPr>
        <w:t>difficulties were identified during the RUN II project</w:t>
      </w:r>
      <w:r w:rsidR="00EF7F6B" w:rsidRPr="00324C23">
        <w:rPr>
          <w:rFonts w:ascii="Times New Roman" w:eastAsia="Times New Roman" w:hAnsi="Times New Roman" w:cs="Times New Roman"/>
          <w:sz w:val="24"/>
          <w:szCs w:val="24"/>
          <w:lang w:eastAsia="sv-SE"/>
        </w:rPr>
        <w:t xml:space="preserve"> (Annerstedt et al., 2010)</w:t>
      </w:r>
      <w:r w:rsidR="00605292" w:rsidRPr="00324C23">
        <w:rPr>
          <w:rFonts w:ascii="Times New Roman" w:eastAsia="Times New Roman" w:hAnsi="Times New Roman" w:cs="Times New Roman"/>
          <w:sz w:val="24"/>
          <w:szCs w:val="24"/>
          <w:lang w:eastAsia="sv-SE"/>
        </w:rPr>
        <w:t xml:space="preserve"> </w:t>
      </w:r>
      <w:r w:rsidR="000B61CF" w:rsidRPr="00324C23">
        <w:rPr>
          <w:rFonts w:ascii="Times New Roman" w:eastAsia="Times New Roman" w:hAnsi="Times New Roman" w:cs="Times New Roman"/>
          <w:sz w:val="24"/>
          <w:szCs w:val="24"/>
          <w:lang w:eastAsia="sv-SE"/>
        </w:rPr>
        <w:t xml:space="preserve">that </w:t>
      </w:r>
      <w:r w:rsidR="000B61CF" w:rsidRPr="00F70925">
        <w:rPr>
          <w:rFonts w:ascii="Times New Roman" w:eastAsia="Times New Roman" w:hAnsi="Times New Roman" w:cs="Times New Roman"/>
          <w:sz w:val="24"/>
          <w:szCs w:val="24"/>
          <w:lang w:eastAsia="sv-SE"/>
        </w:rPr>
        <w:t>w</w:t>
      </w:r>
      <w:r w:rsidR="00DA3F5D" w:rsidRPr="00F70925">
        <w:rPr>
          <w:rFonts w:ascii="Times New Roman" w:eastAsia="Times New Roman" w:hAnsi="Times New Roman" w:cs="Times New Roman"/>
          <w:sz w:val="24"/>
          <w:szCs w:val="24"/>
          <w:lang w:eastAsia="sv-SE"/>
        </w:rPr>
        <w:t>as</w:t>
      </w:r>
      <w:r w:rsidR="000B61CF" w:rsidRPr="00324C23">
        <w:rPr>
          <w:rFonts w:ascii="Times New Roman" w:eastAsia="Times New Roman" w:hAnsi="Times New Roman" w:cs="Times New Roman"/>
          <w:sz w:val="24"/>
          <w:szCs w:val="24"/>
          <w:lang w:eastAsia="sv-SE"/>
        </w:rPr>
        <w:t xml:space="preserve"> changed</w:t>
      </w:r>
      <w:r w:rsidR="00F70925">
        <w:rPr>
          <w:rFonts w:ascii="Times New Roman" w:eastAsia="Times New Roman" w:hAnsi="Times New Roman" w:cs="Times New Roman"/>
          <w:sz w:val="24"/>
          <w:szCs w:val="24"/>
          <w:lang w:eastAsia="sv-SE"/>
        </w:rPr>
        <w:t xml:space="preserve"> </w:t>
      </w:r>
      <w:r w:rsidR="00AC6973" w:rsidRPr="006B3D0B">
        <w:rPr>
          <w:rFonts w:ascii="Times New Roman" w:eastAsia="Times New Roman" w:hAnsi="Times New Roman" w:cs="Times New Roman"/>
          <w:color w:val="000000" w:themeColor="text1"/>
          <w:sz w:val="24"/>
          <w:szCs w:val="24"/>
          <w:lang w:eastAsia="sv-SE"/>
        </w:rPr>
        <w:t>before the RUN III</w:t>
      </w:r>
      <w:r w:rsidR="00F91A62" w:rsidRPr="006B3D0B">
        <w:rPr>
          <w:rFonts w:ascii="Times New Roman" w:eastAsia="Times New Roman" w:hAnsi="Times New Roman" w:cs="Times New Roman"/>
          <w:color w:val="000000" w:themeColor="text1"/>
          <w:sz w:val="24"/>
          <w:szCs w:val="24"/>
          <w:lang w:eastAsia="sv-SE"/>
        </w:rPr>
        <w:t xml:space="preserve"> </w:t>
      </w:r>
      <w:r w:rsidR="00F70925" w:rsidRPr="006B3D0B">
        <w:rPr>
          <w:rFonts w:ascii="Times New Roman" w:eastAsia="Times New Roman" w:hAnsi="Times New Roman" w:cs="Times New Roman"/>
          <w:color w:val="000000" w:themeColor="text1"/>
          <w:sz w:val="24"/>
          <w:szCs w:val="24"/>
          <w:lang w:eastAsia="sv-SE"/>
        </w:rPr>
        <w:t>course</w:t>
      </w:r>
      <w:r w:rsidR="0089561D" w:rsidRPr="006B3D0B">
        <w:rPr>
          <w:rFonts w:ascii="Times New Roman" w:eastAsia="Times New Roman" w:hAnsi="Times New Roman" w:cs="Times New Roman"/>
          <w:color w:val="000000" w:themeColor="text1"/>
          <w:sz w:val="24"/>
          <w:szCs w:val="24"/>
          <w:lang w:eastAsia="sv-SE"/>
        </w:rPr>
        <w:t>s</w:t>
      </w:r>
      <w:r w:rsidR="00F70925" w:rsidRPr="006B3D0B">
        <w:rPr>
          <w:rFonts w:ascii="Times New Roman" w:eastAsia="Times New Roman" w:hAnsi="Times New Roman" w:cs="Times New Roman"/>
          <w:color w:val="000000" w:themeColor="text1"/>
          <w:sz w:val="24"/>
          <w:szCs w:val="24"/>
          <w:lang w:eastAsia="sv-SE"/>
        </w:rPr>
        <w:t xml:space="preserve"> start</w:t>
      </w:r>
      <w:r w:rsidR="0089561D" w:rsidRPr="006B3D0B">
        <w:rPr>
          <w:rFonts w:ascii="Times New Roman" w:eastAsia="Times New Roman" w:hAnsi="Times New Roman" w:cs="Times New Roman"/>
          <w:color w:val="000000" w:themeColor="text1"/>
          <w:sz w:val="24"/>
          <w:szCs w:val="24"/>
          <w:lang w:eastAsia="sv-SE"/>
        </w:rPr>
        <w:t>ed</w:t>
      </w:r>
      <w:r w:rsidR="00F70925" w:rsidRPr="006B3D0B">
        <w:rPr>
          <w:rFonts w:ascii="Times New Roman" w:eastAsia="Times New Roman" w:hAnsi="Times New Roman" w:cs="Times New Roman"/>
          <w:color w:val="000000" w:themeColor="text1"/>
          <w:sz w:val="24"/>
          <w:szCs w:val="24"/>
          <w:lang w:eastAsia="sv-SE"/>
        </w:rPr>
        <w:t xml:space="preserve"> </w:t>
      </w:r>
      <w:r w:rsidR="00AC6973" w:rsidRPr="006B3D0B">
        <w:rPr>
          <w:rFonts w:ascii="Times New Roman" w:eastAsia="Times New Roman" w:hAnsi="Times New Roman" w:cs="Times New Roman"/>
          <w:color w:val="000000" w:themeColor="text1"/>
          <w:sz w:val="24"/>
          <w:szCs w:val="24"/>
          <w:lang w:eastAsia="sv-SE"/>
        </w:rPr>
        <w:t xml:space="preserve">at SU and GU </w:t>
      </w:r>
      <w:r w:rsidR="00F70925" w:rsidRPr="006B3D0B">
        <w:rPr>
          <w:rFonts w:ascii="Times New Roman" w:eastAsia="Times New Roman" w:hAnsi="Times New Roman" w:cs="Times New Roman"/>
          <w:color w:val="000000" w:themeColor="text1"/>
          <w:sz w:val="24"/>
          <w:szCs w:val="24"/>
          <w:lang w:eastAsia="sv-SE"/>
        </w:rPr>
        <w:t>in 2008</w:t>
      </w:r>
      <w:r w:rsidR="00DA3F5D" w:rsidRPr="006B3D0B">
        <w:rPr>
          <w:rFonts w:ascii="Times New Roman" w:eastAsia="Times New Roman" w:hAnsi="Times New Roman" w:cs="Times New Roman"/>
          <w:color w:val="000000" w:themeColor="text1"/>
          <w:sz w:val="24"/>
          <w:szCs w:val="24"/>
          <w:lang w:eastAsia="sv-SE"/>
        </w:rPr>
        <w:t>:</w:t>
      </w:r>
    </w:p>
    <w:p w:rsidR="00605292" w:rsidRPr="00324C23" w:rsidRDefault="00605292" w:rsidP="00553271">
      <w:pPr>
        <w:numPr>
          <w:ilvl w:val="0"/>
          <w:numId w:val="2"/>
        </w:numPr>
        <w:spacing w:line="480" w:lineRule="auto"/>
        <w:ind w:left="284" w:hanging="284"/>
        <w:contextualSpacing/>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sz w:val="24"/>
          <w:szCs w:val="24"/>
          <w:lang w:eastAsia="sv-SE"/>
        </w:rPr>
        <w:t>The course concept was explained by experts, but many students, especially at GU, did still</w:t>
      </w:r>
      <w:r w:rsidR="00C83278" w:rsidRPr="00324C23">
        <w:rPr>
          <w:rFonts w:ascii="Times New Roman" w:eastAsia="Times New Roman" w:hAnsi="Times New Roman" w:cs="Times New Roman"/>
          <w:sz w:val="24"/>
          <w:szCs w:val="24"/>
          <w:lang w:eastAsia="sv-SE"/>
        </w:rPr>
        <w:t xml:space="preserve"> </w:t>
      </w:r>
      <w:r w:rsidRPr="00324C23">
        <w:rPr>
          <w:rFonts w:ascii="Times New Roman" w:eastAsia="Times New Roman" w:hAnsi="Times New Roman" w:cs="Times New Roman"/>
          <w:sz w:val="24"/>
          <w:szCs w:val="24"/>
          <w:lang w:eastAsia="sv-SE"/>
        </w:rPr>
        <w:t>not understand the purpose of all the new tools and methods implemented during the course and how to use them effectively. A detailed study guide was developed only at GU to clarify these and to facilitate student work. SU did not find this nec</w:t>
      </w:r>
      <w:r w:rsidR="00957680" w:rsidRPr="00324C23">
        <w:rPr>
          <w:rFonts w:ascii="Times New Roman" w:eastAsia="Times New Roman" w:hAnsi="Times New Roman" w:cs="Times New Roman"/>
          <w:sz w:val="24"/>
          <w:szCs w:val="24"/>
          <w:lang w:eastAsia="sv-SE"/>
        </w:rPr>
        <w:t xml:space="preserve">essary, </w:t>
      </w:r>
      <w:r w:rsidR="00841A39" w:rsidRPr="00324C23">
        <w:rPr>
          <w:rFonts w:ascii="Times New Roman" w:eastAsia="Times New Roman" w:hAnsi="Times New Roman" w:cs="Times New Roman"/>
          <w:sz w:val="24"/>
          <w:szCs w:val="24"/>
          <w:lang w:eastAsia="sv-SE"/>
        </w:rPr>
        <w:t xml:space="preserve">since they already had </w:t>
      </w:r>
      <w:r w:rsidR="00B8492D" w:rsidRPr="00324C23">
        <w:rPr>
          <w:rFonts w:ascii="Times New Roman" w:eastAsia="Times New Roman" w:hAnsi="Times New Roman" w:cs="Times New Roman"/>
          <w:sz w:val="24"/>
          <w:szCs w:val="24"/>
          <w:lang w:eastAsia="sv-SE"/>
        </w:rPr>
        <w:t>similar documents, and due to</w:t>
      </w:r>
      <w:r w:rsidR="00841A39" w:rsidRPr="00324C23">
        <w:rPr>
          <w:rFonts w:ascii="Times New Roman" w:eastAsia="Times New Roman" w:hAnsi="Times New Roman" w:cs="Times New Roman"/>
          <w:sz w:val="24"/>
          <w:szCs w:val="24"/>
          <w:lang w:eastAsia="sv-SE"/>
        </w:rPr>
        <w:t xml:space="preserve"> some </w:t>
      </w:r>
      <w:r w:rsidRPr="00324C23">
        <w:rPr>
          <w:rFonts w:ascii="Times New Roman" w:eastAsia="Times New Roman" w:hAnsi="Times New Roman" w:cs="Times New Roman"/>
          <w:sz w:val="24"/>
          <w:szCs w:val="24"/>
          <w:lang w:eastAsia="sv-SE"/>
        </w:rPr>
        <w:t xml:space="preserve">course differences explained in item three below. </w:t>
      </w:r>
    </w:p>
    <w:p w:rsidR="00605292" w:rsidRPr="00324C23" w:rsidRDefault="00605292" w:rsidP="00553271">
      <w:pPr>
        <w:numPr>
          <w:ilvl w:val="0"/>
          <w:numId w:val="2"/>
        </w:numPr>
        <w:spacing w:line="480" w:lineRule="auto"/>
        <w:ind w:left="284" w:hanging="284"/>
        <w:contextualSpacing/>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sz w:val="24"/>
          <w:szCs w:val="24"/>
          <w:lang w:eastAsia="sv-SE"/>
        </w:rPr>
        <w:t xml:space="preserve">Several technical difficulties for students using audiovisual communication tools (AVC) were identified. Instruction manuals for AVC use with step-by-step protocols and best practices were developed; one IT staff expert at GU was recruited to support the interactions; facilities for SU and GU group interactions and laptops were better prepared; and more hands-on lecture time with IT staff experts on AVC usage was built into the RUN III courses. </w:t>
      </w:r>
    </w:p>
    <w:p w:rsidR="00236DCF" w:rsidRDefault="00605292" w:rsidP="00553271">
      <w:pPr>
        <w:numPr>
          <w:ilvl w:val="0"/>
          <w:numId w:val="2"/>
        </w:numPr>
        <w:spacing w:line="480" w:lineRule="auto"/>
        <w:ind w:left="284"/>
        <w:contextualSpacing/>
        <w:jc w:val="both"/>
        <w:rPr>
          <w:rFonts w:ascii="Times New Roman" w:hAnsi="Times New Roman" w:cs="Times New Roman"/>
          <w:b/>
          <w:bCs/>
          <w:sz w:val="24"/>
          <w:szCs w:val="24"/>
        </w:rPr>
      </w:pPr>
      <w:r w:rsidRPr="00324C23">
        <w:rPr>
          <w:rFonts w:ascii="Times New Roman" w:eastAsia="Times New Roman" w:hAnsi="Times New Roman" w:cs="Times New Roman"/>
          <w:sz w:val="24"/>
          <w:szCs w:val="24"/>
          <w:lang w:eastAsia="sv-SE"/>
        </w:rPr>
        <w:t xml:space="preserve">The SU and GU courses during RUN III were directed more separately at SU and GU, and all interactions were scheduled with the teaching staff participating, mainly due to differences in educational systems and cultures, administrative routines and how courses are run, differences in academic student backgrounds, large time zone differences (nine hours), and differences in </w:t>
      </w:r>
      <w:r w:rsidRPr="00324C23">
        <w:rPr>
          <w:rFonts w:ascii="Times New Roman" w:eastAsia="Times New Roman" w:hAnsi="Times New Roman" w:cs="Times New Roman"/>
          <w:sz w:val="24"/>
          <w:szCs w:val="24"/>
          <w:lang w:eastAsia="sv-SE"/>
        </w:rPr>
        <w:lastRenderedPageBreak/>
        <w:t xml:space="preserve">student out-of-class life management. Six lectures presented by international experts were live-streamed over web-video from SU or GU to all students simultaneously (one remote and one physical class). Eight SU and GU interactions were conducted during the course. Interactions were held once or twice every week. </w:t>
      </w:r>
      <w:r w:rsidR="00033C9B" w:rsidRPr="00324C23">
        <w:rPr>
          <w:rFonts w:ascii="Times New Roman" w:eastAsia="Times New Roman" w:hAnsi="Times New Roman" w:cs="Times New Roman"/>
          <w:sz w:val="24"/>
          <w:szCs w:val="24"/>
          <w:lang w:eastAsia="sv-SE"/>
        </w:rPr>
        <w:t>The topics and timing of these interactions are illustrated in table 2 (yellow marked sections).</w:t>
      </w:r>
    </w:p>
    <w:p w:rsidR="00236DCF" w:rsidRPr="006B3D0B" w:rsidRDefault="00605292" w:rsidP="00553271">
      <w:pPr>
        <w:numPr>
          <w:ilvl w:val="0"/>
          <w:numId w:val="2"/>
        </w:numPr>
        <w:spacing w:line="480" w:lineRule="auto"/>
        <w:ind w:left="284"/>
        <w:contextualSpacing/>
        <w:jc w:val="both"/>
        <w:rPr>
          <w:rFonts w:ascii="Times New Roman" w:hAnsi="Times New Roman" w:cs="Times New Roman"/>
          <w:b/>
          <w:bCs/>
          <w:color w:val="000000" w:themeColor="text1"/>
          <w:sz w:val="24"/>
          <w:szCs w:val="24"/>
        </w:rPr>
      </w:pPr>
      <w:r w:rsidRPr="00236DCF">
        <w:rPr>
          <w:rFonts w:ascii="Times New Roman" w:eastAsia="Times New Roman" w:hAnsi="Times New Roman" w:cs="Times New Roman"/>
          <w:sz w:val="24"/>
          <w:szCs w:val="24"/>
          <w:lang w:eastAsia="sv-SE"/>
        </w:rPr>
        <w:t>The essentials in biomechanics were taught simultaneously with project work at GU during RUN II, which caused problems for GU students in organizing their learning (Annerstedt et al., 2010). Because of this, the RUN III course</w:t>
      </w:r>
      <w:r w:rsidR="009864FC" w:rsidRPr="00236DCF">
        <w:rPr>
          <w:rFonts w:ascii="Times New Roman" w:eastAsia="Times New Roman" w:hAnsi="Times New Roman" w:cs="Times New Roman"/>
          <w:sz w:val="24"/>
          <w:szCs w:val="24"/>
          <w:lang w:eastAsia="sv-SE"/>
        </w:rPr>
        <w:t>s</w:t>
      </w:r>
      <w:r w:rsidRPr="00236DCF">
        <w:rPr>
          <w:rFonts w:ascii="Times New Roman" w:eastAsia="Times New Roman" w:hAnsi="Times New Roman" w:cs="Times New Roman"/>
          <w:sz w:val="24"/>
          <w:szCs w:val="24"/>
          <w:lang w:eastAsia="sv-SE"/>
        </w:rPr>
        <w:t xml:space="preserve"> at </w:t>
      </w:r>
      <w:r w:rsidR="008239CA" w:rsidRPr="00236DCF">
        <w:rPr>
          <w:rFonts w:ascii="Times New Roman" w:eastAsia="Times New Roman" w:hAnsi="Times New Roman" w:cs="Times New Roman"/>
          <w:sz w:val="24"/>
          <w:szCs w:val="24"/>
          <w:lang w:eastAsia="sv-SE"/>
        </w:rPr>
        <w:t xml:space="preserve">SU and </w:t>
      </w:r>
      <w:r w:rsidR="009864FC" w:rsidRPr="00236DCF">
        <w:rPr>
          <w:rFonts w:ascii="Times New Roman" w:eastAsia="Times New Roman" w:hAnsi="Times New Roman" w:cs="Times New Roman"/>
          <w:sz w:val="24"/>
          <w:szCs w:val="24"/>
          <w:lang w:eastAsia="sv-SE"/>
        </w:rPr>
        <w:t>GU were</w:t>
      </w:r>
      <w:r w:rsidR="00222D24">
        <w:rPr>
          <w:rFonts w:ascii="Times New Roman" w:eastAsia="Times New Roman" w:hAnsi="Times New Roman" w:cs="Times New Roman"/>
          <w:sz w:val="24"/>
          <w:szCs w:val="24"/>
          <w:lang w:eastAsia="sv-SE"/>
        </w:rPr>
        <w:t xml:space="preserve"> divided into;</w:t>
      </w:r>
      <w:r w:rsidRPr="00236DCF">
        <w:rPr>
          <w:rFonts w:ascii="Times New Roman" w:eastAsia="Times New Roman" w:hAnsi="Times New Roman" w:cs="Times New Roman"/>
          <w:sz w:val="24"/>
          <w:szCs w:val="24"/>
          <w:lang w:eastAsia="sv-SE"/>
        </w:rPr>
        <w:t xml:space="preserve"> first, a theoretical part (four weeks) and a second, project-based RUN course part (six weeks).  Some lectures were also held during the p</w:t>
      </w:r>
      <w:r w:rsidR="00222D24">
        <w:rPr>
          <w:rFonts w:ascii="Times New Roman" w:eastAsia="Times New Roman" w:hAnsi="Times New Roman" w:cs="Times New Roman"/>
          <w:sz w:val="24"/>
          <w:szCs w:val="24"/>
          <w:lang w:eastAsia="sv-SE"/>
        </w:rPr>
        <w:t>roject-</w:t>
      </w:r>
      <w:r w:rsidRPr="00236DCF">
        <w:rPr>
          <w:rFonts w:ascii="Times New Roman" w:eastAsia="Times New Roman" w:hAnsi="Times New Roman" w:cs="Times New Roman"/>
          <w:sz w:val="24"/>
          <w:szCs w:val="24"/>
          <w:lang w:eastAsia="sv-SE"/>
        </w:rPr>
        <w:t>based part, but the purpose of these lectures was mainly to help students with their projects (lab equipment, analyze results, a few more advanced lectures with biomechanical lab research and how to present scientific results).</w:t>
      </w:r>
      <w:r w:rsidR="00A72FBF" w:rsidRPr="00236DCF">
        <w:rPr>
          <w:rFonts w:ascii="Times New Roman" w:eastAsia="Times New Roman" w:hAnsi="Times New Roman" w:cs="Times New Roman"/>
          <w:sz w:val="24"/>
          <w:szCs w:val="24"/>
          <w:lang w:eastAsia="sv-SE"/>
        </w:rPr>
        <w:t xml:space="preserve"> </w:t>
      </w:r>
      <w:r w:rsidRPr="00236DCF">
        <w:rPr>
          <w:rFonts w:ascii="Times New Roman" w:eastAsia="Times New Roman" w:hAnsi="Times New Roman" w:cs="Times New Roman"/>
          <w:sz w:val="24"/>
          <w:szCs w:val="24"/>
          <w:lang w:eastAsia="sv-SE"/>
        </w:rPr>
        <w:t>An interactive self-assessment concept was implemented and tested for the first time to enhance learning of the key concepts in biomechanics. Self-assessments were conducted every second week (with actual course content) for students to check their knowledge and for teachers to identify weaknesses to better support students</w:t>
      </w:r>
      <w:r w:rsidR="003E3EC3">
        <w:rPr>
          <w:rFonts w:ascii="Times New Roman" w:eastAsia="Times New Roman" w:hAnsi="Times New Roman" w:cs="Times New Roman"/>
          <w:sz w:val="24"/>
          <w:szCs w:val="24"/>
          <w:lang w:eastAsia="sv-SE"/>
        </w:rPr>
        <w:t>’</w:t>
      </w:r>
      <w:r w:rsidRPr="00236DCF">
        <w:rPr>
          <w:rFonts w:ascii="Times New Roman" w:eastAsia="Times New Roman" w:hAnsi="Times New Roman" w:cs="Times New Roman"/>
          <w:sz w:val="24"/>
          <w:szCs w:val="24"/>
          <w:lang w:eastAsia="sv-SE"/>
        </w:rPr>
        <w:t xml:space="preserve"> individual needs during the entire course.</w:t>
      </w:r>
      <w:r w:rsidR="004026FE" w:rsidRPr="00236DCF">
        <w:rPr>
          <w:rFonts w:ascii="Times New Roman" w:eastAsia="Times New Roman" w:hAnsi="Times New Roman" w:cs="Times New Roman"/>
          <w:sz w:val="24"/>
          <w:szCs w:val="24"/>
          <w:lang w:eastAsia="sv-SE"/>
        </w:rPr>
        <w:t xml:space="preserve"> </w:t>
      </w:r>
      <w:r w:rsidR="005234C3" w:rsidRPr="00236DCF">
        <w:rPr>
          <w:rFonts w:ascii="Times New Roman" w:eastAsia="Times New Roman" w:hAnsi="Times New Roman" w:cs="Times New Roman"/>
          <w:sz w:val="24"/>
          <w:szCs w:val="24"/>
          <w:lang w:eastAsia="sv-SE"/>
        </w:rPr>
        <w:t xml:space="preserve">The </w:t>
      </w:r>
      <w:r w:rsidR="007C6DDB">
        <w:rPr>
          <w:rFonts w:ascii="Times New Roman" w:eastAsia="Times New Roman" w:hAnsi="Times New Roman" w:cs="Times New Roman"/>
          <w:sz w:val="24"/>
          <w:szCs w:val="24"/>
          <w:lang w:eastAsia="sv-SE"/>
        </w:rPr>
        <w:t xml:space="preserve">RUN III </w:t>
      </w:r>
      <w:r w:rsidR="009F6694" w:rsidRPr="00236DCF">
        <w:rPr>
          <w:rFonts w:ascii="Times New Roman" w:eastAsia="Times New Roman" w:hAnsi="Times New Roman" w:cs="Times New Roman"/>
          <w:sz w:val="24"/>
          <w:szCs w:val="24"/>
          <w:lang w:eastAsia="sv-SE"/>
        </w:rPr>
        <w:t xml:space="preserve">courses </w:t>
      </w:r>
      <w:r w:rsidRPr="00236DCF">
        <w:rPr>
          <w:rFonts w:ascii="Times New Roman" w:eastAsia="Times New Roman" w:hAnsi="Times New Roman" w:cs="Times New Roman"/>
          <w:sz w:val="24"/>
          <w:szCs w:val="24"/>
          <w:lang w:eastAsia="sv-SE"/>
        </w:rPr>
        <w:t>ran over ten</w:t>
      </w:r>
      <w:r w:rsidR="00BC0B60" w:rsidRPr="00236DCF">
        <w:rPr>
          <w:rFonts w:ascii="Times New Roman" w:eastAsia="Times New Roman" w:hAnsi="Times New Roman" w:cs="Times New Roman"/>
          <w:sz w:val="24"/>
          <w:szCs w:val="24"/>
          <w:lang w:eastAsia="sv-SE"/>
        </w:rPr>
        <w:t xml:space="preserve"> weeks at instead of five weeks </w:t>
      </w:r>
      <w:r w:rsidR="00B47C90" w:rsidRPr="00236DCF">
        <w:rPr>
          <w:rFonts w:ascii="Times New Roman" w:eastAsia="Times New Roman" w:hAnsi="Times New Roman" w:cs="Times New Roman"/>
          <w:sz w:val="24"/>
          <w:szCs w:val="24"/>
          <w:lang w:eastAsia="sv-SE"/>
        </w:rPr>
        <w:t xml:space="preserve">to </w:t>
      </w:r>
      <w:r w:rsidRPr="00236DCF">
        <w:rPr>
          <w:rFonts w:ascii="Times New Roman" w:eastAsia="Times New Roman" w:hAnsi="Times New Roman" w:cs="Times New Roman"/>
          <w:sz w:val="24"/>
          <w:szCs w:val="24"/>
          <w:lang w:eastAsia="sv-SE"/>
        </w:rPr>
        <w:t>allow all participants more time to become familiar with the concept,</w:t>
      </w:r>
      <w:r w:rsidRPr="00236DCF" w:rsidDel="000F4EA0">
        <w:rPr>
          <w:rFonts w:ascii="Times New Roman" w:hAnsi="Times New Roman" w:cs="Times New Roman"/>
          <w:b/>
          <w:noProof/>
          <w:sz w:val="24"/>
          <w:szCs w:val="24"/>
        </w:rPr>
        <w:t xml:space="preserve"> </w:t>
      </w:r>
      <w:r w:rsidRPr="00236DCF">
        <w:rPr>
          <w:rFonts w:ascii="Times New Roman" w:eastAsia="Times New Roman" w:hAnsi="Times New Roman" w:cs="Times New Roman"/>
          <w:sz w:val="24"/>
          <w:szCs w:val="24"/>
          <w:lang w:eastAsia="sv-SE"/>
        </w:rPr>
        <w:t>each other and to deal with</w:t>
      </w:r>
      <w:r w:rsidR="00BC0B60" w:rsidRPr="00236DCF">
        <w:rPr>
          <w:rFonts w:ascii="Times New Roman" w:eastAsia="Times New Roman" w:hAnsi="Times New Roman" w:cs="Times New Roman"/>
          <w:sz w:val="24"/>
          <w:szCs w:val="24"/>
          <w:lang w:eastAsia="sv-SE"/>
        </w:rPr>
        <w:t xml:space="preserve"> any problems that could occur</w:t>
      </w:r>
      <w:r w:rsidR="009F6694" w:rsidRPr="00236DCF">
        <w:rPr>
          <w:rFonts w:ascii="Times New Roman" w:eastAsia="Times New Roman" w:hAnsi="Times New Roman" w:cs="Times New Roman"/>
          <w:sz w:val="24"/>
          <w:szCs w:val="24"/>
          <w:lang w:eastAsia="sv-SE"/>
        </w:rPr>
        <w:t xml:space="preserve">. </w:t>
      </w:r>
      <w:r w:rsidR="00562ED9" w:rsidRPr="00236DCF">
        <w:rPr>
          <w:rFonts w:ascii="Times New Roman" w:eastAsia="Times New Roman" w:hAnsi="Times New Roman" w:cs="Times New Roman"/>
          <w:sz w:val="24"/>
          <w:szCs w:val="24"/>
          <w:lang w:eastAsia="sv-SE"/>
        </w:rPr>
        <w:t xml:space="preserve">The students studied other courses in parallel during RUN III. The RUN course credits were the same and the study load were “similar” for SU and GU students </w:t>
      </w:r>
      <w:r w:rsidR="00562ED9">
        <w:rPr>
          <w:rFonts w:ascii="Times New Roman" w:eastAsia="Times New Roman" w:hAnsi="Times New Roman" w:cs="Times New Roman"/>
          <w:sz w:val="24"/>
          <w:szCs w:val="24"/>
          <w:lang w:eastAsia="sv-SE"/>
        </w:rPr>
        <w:t xml:space="preserve">during RUN II and III. </w:t>
      </w:r>
      <w:r w:rsidR="00DD3F9C">
        <w:rPr>
          <w:rFonts w:ascii="Times New Roman" w:eastAsia="Times New Roman" w:hAnsi="Times New Roman" w:cs="Times New Roman"/>
          <w:sz w:val="24"/>
          <w:szCs w:val="24"/>
          <w:lang w:eastAsia="sv-SE"/>
        </w:rPr>
        <w:t xml:space="preserve">Table 1 </w:t>
      </w:r>
      <w:r w:rsidR="00DD3F9C" w:rsidRPr="006B3D0B">
        <w:rPr>
          <w:rFonts w:ascii="Times New Roman" w:eastAsia="Times New Roman" w:hAnsi="Times New Roman" w:cs="Times New Roman"/>
          <w:color w:val="000000" w:themeColor="text1"/>
          <w:sz w:val="24"/>
          <w:szCs w:val="24"/>
          <w:lang w:eastAsia="sv-SE"/>
        </w:rPr>
        <w:t xml:space="preserve">describes the </w:t>
      </w:r>
      <w:r w:rsidR="0020231A" w:rsidRPr="006B3D0B">
        <w:rPr>
          <w:rFonts w:ascii="Times New Roman" w:eastAsia="Times New Roman" w:hAnsi="Times New Roman" w:cs="Times New Roman"/>
          <w:color w:val="000000" w:themeColor="text1"/>
          <w:sz w:val="24"/>
          <w:szCs w:val="24"/>
          <w:lang w:eastAsia="sv-SE"/>
        </w:rPr>
        <w:t>achievements</w:t>
      </w:r>
      <w:r w:rsidR="00E00C05" w:rsidRPr="006B3D0B">
        <w:rPr>
          <w:rFonts w:ascii="Times New Roman" w:eastAsia="Times New Roman" w:hAnsi="Times New Roman" w:cs="Times New Roman"/>
          <w:color w:val="000000" w:themeColor="text1"/>
          <w:sz w:val="24"/>
          <w:szCs w:val="24"/>
          <w:lang w:eastAsia="sv-SE"/>
        </w:rPr>
        <w:t xml:space="preserve"> from the RUN III collaborative work between SU and GU to establish the final and improved course concept in 2008. Table 2 describes the final and improved aligned parallel </w:t>
      </w:r>
      <w:r w:rsidR="007C6DDB" w:rsidRPr="006B3D0B">
        <w:rPr>
          <w:rFonts w:ascii="Times New Roman" w:eastAsia="Times New Roman" w:hAnsi="Times New Roman" w:cs="Times New Roman"/>
          <w:color w:val="000000" w:themeColor="text1"/>
          <w:sz w:val="24"/>
          <w:szCs w:val="24"/>
          <w:lang w:eastAsia="sv-SE"/>
        </w:rPr>
        <w:t xml:space="preserve">SU and </w:t>
      </w:r>
      <w:r w:rsidR="00175494" w:rsidRPr="006B3D0B">
        <w:rPr>
          <w:rFonts w:ascii="Times New Roman" w:eastAsia="Times New Roman" w:hAnsi="Times New Roman" w:cs="Times New Roman"/>
          <w:color w:val="000000" w:themeColor="text1"/>
          <w:sz w:val="24"/>
          <w:szCs w:val="24"/>
          <w:lang w:eastAsia="sv-SE"/>
        </w:rPr>
        <w:t>GU syllabus of the</w:t>
      </w:r>
      <w:r w:rsidR="00BC0B60" w:rsidRPr="006B3D0B">
        <w:rPr>
          <w:rFonts w:ascii="Times New Roman" w:eastAsia="Times New Roman" w:hAnsi="Times New Roman" w:cs="Times New Roman"/>
          <w:color w:val="000000" w:themeColor="text1"/>
          <w:sz w:val="24"/>
          <w:szCs w:val="24"/>
          <w:lang w:eastAsia="sv-SE"/>
        </w:rPr>
        <w:t xml:space="preserve"> RUN III courses</w:t>
      </w:r>
      <w:r w:rsidR="00A745D5" w:rsidRPr="006B3D0B">
        <w:rPr>
          <w:rFonts w:ascii="Times New Roman" w:eastAsia="Times New Roman" w:hAnsi="Times New Roman" w:cs="Times New Roman"/>
          <w:color w:val="000000" w:themeColor="text1"/>
          <w:sz w:val="24"/>
          <w:szCs w:val="24"/>
          <w:lang w:eastAsia="sv-SE"/>
        </w:rPr>
        <w:t xml:space="preserve"> in 2008</w:t>
      </w:r>
      <w:r w:rsidR="00E00C05" w:rsidRPr="006B3D0B">
        <w:rPr>
          <w:rFonts w:ascii="Times New Roman" w:eastAsia="Times New Roman" w:hAnsi="Times New Roman" w:cs="Times New Roman"/>
          <w:color w:val="000000" w:themeColor="text1"/>
          <w:sz w:val="24"/>
          <w:szCs w:val="24"/>
          <w:lang w:eastAsia="sv-SE"/>
        </w:rPr>
        <w:t>.</w:t>
      </w:r>
    </w:p>
    <w:p w:rsidR="007C6DDB" w:rsidRPr="006B3D0B" w:rsidRDefault="007C6DDB" w:rsidP="003004E8">
      <w:pPr>
        <w:autoSpaceDE w:val="0"/>
        <w:autoSpaceDN w:val="0"/>
        <w:adjustRightInd w:val="0"/>
        <w:rPr>
          <w:rFonts w:ascii="Times New Roman" w:hAnsi="Times New Roman" w:cs="Times New Roman"/>
          <w:i/>
          <w:color w:val="000000" w:themeColor="text1"/>
          <w:sz w:val="24"/>
          <w:szCs w:val="24"/>
        </w:rPr>
      </w:pPr>
    </w:p>
    <w:p w:rsidR="007C6DDB" w:rsidRDefault="00A10820" w:rsidP="003004E8">
      <w:pPr>
        <w:autoSpaceDE w:val="0"/>
        <w:autoSpaceDN w:val="0"/>
        <w:adjustRightInd w:val="0"/>
        <w:rPr>
          <w:rFonts w:ascii="Times New Roman" w:hAnsi="Times New Roman" w:cs="Times New Roman"/>
          <w:i/>
          <w:sz w:val="24"/>
          <w:szCs w:val="24"/>
        </w:rPr>
      </w:pPr>
      <w:r w:rsidRPr="006B3D0B">
        <w:rPr>
          <w:rFonts w:ascii="Times New Roman" w:hAnsi="Times New Roman" w:cs="Times New Roman"/>
          <w:i/>
          <w:color w:val="000000" w:themeColor="text1"/>
          <w:sz w:val="24"/>
          <w:szCs w:val="24"/>
        </w:rPr>
        <w:lastRenderedPageBreak/>
        <w:t xml:space="preserve">Table 1: Overview of the </w:t>
      </w:r>
      <w:r w:rsidR="0020231A" w:rsidRPr="006B3D0B">
        <w:rPr>
          <w:rFonts w:ascii="Times New Roman" w:hAnsi="Times New Roman" w:cs="Times New Roman"/>
          <w:i/>
          <w:color w:val="000000" w:themeColor="text1"/>
          <w:sz w:val="24"/>
          <w:szCs w:val="24"/>
        </w:rPr>
        <w:t xml:space="preserve">goals and </w:t>
      </w:r>
      <w:r w:rsidRPr="006B3D0B">
        <w:rPr>
          <w:rFonts w:ascii="Times New Roman" w:hAnsi="Times New Roman" w:cs="Times New Roman"/>
          <w:i/>
          <w:color w:val="000000" w:themeColor="text1"/>
          <w:sz w:val="24"/>
          <w:szCs w:val="24"/>
        </w:rPr>
        <w:t>achievements</w:t>
      </w:r>
      <w:r w:rsidR="00605292" w:rsidRPr="006B3D0B">
        <w:rPr>
          <w:rFonts w:ascii="Times New Roman" w:hAnsi="Times New Roman" w:cs="Times New Roman"/>
          <w:i/>
          <w:color w:val="000000" w:themeColor="text1"/>
          <w:sz w:val="24"/>
          <w:szCs w:val="24"/>
        </w:rPr>
        <w:t xml:space="preserve"> </w:t>
      </w:r>
      <w:r w:rsidR="00605292" w:rsidRPr="0020231A">
        <w:rPr>
          <w:rFonts w:ascii="Times New Roman" w:hAnsi="Times New Roman" w:cs="Times New Roman"/>
          <w:i/>
          <w:sz w:val="24"/>
          <w:szCs w:val="24"/>
        </w:rPr>
        <w:t>of the</w:t>
      </w:r>
      <w:r w:rsidR="00605292" w:rsidRPr="00632ED1">
        <w:rPr>
          <w:rFonts w:ascii="Times New Roman" w:hAnsi="Times New Roman" w:cs="Times New Roman"/>
          <w:i/>
          <w:sz w:val="24"/>
          <w:szCs w:val="24"/>
        </w:rPr>
        <w:t xml:space="preserve"> RUN III collaborative work:</w:t>
      </w:r>
    </w:p>
    <w:p w:rsidR="00A10820" w:rsidRPr="00632ED1" w:rsidRDefault="00A10820" w:rsidP="003004E8">
      <w:pPr>
        <w:autoSpaceDE w:val="0"/>
        <w:autoSpaceDN w:val="0"/>
        <w:adjustRightInd w:val="0"/>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5931"/>
      </w:tblGrid>
      <w:tr w:rsidR="00632ED1" w:rsidRPr="00632ED1" w:rsidTr="005D1B24">
        <w:tc>
          <w:tcPr>
            <w:tcW w:w="3108" w:type="dxa"/>
            <w:shd w:val="clear" w:color="auto" w:fill="D9D9D9"/>
          </w:tcPr>
          <w:p w:rsidR="00605292" w:rsidRPr="00632ED1" w:rsidRDefault="00605292" w:rsidP="003004E8">
            <w:pPr>
              <w:jc w:val="center"/>
              <w:rPr>
                <w:rFonts w:ascii="Times New Roman" w:hAnsi="Times New Roman" w:cs="Times New Roman"/>
                <w:sz w:val="20"/>
                <w:szCs w:val="20"/>
              </w:rPr>
            </w:pPr>
            <w:r w:rsidRPr="00632ED1">
              <w:rPr>
                <w:rFonts w:ascii="Times New Roman" w:hAnsi="Times New Roman" w:cs="Times New Roman"/>
                <w:sz w:val="20"/>
                <w:szCs w:val="20"/>
              </w:rPr>
              <w:t>Goals of Grant</w:t>
            </w:r>
          </w:p>
        </w:tc>
        <w:tc>
          <w:tcPr>
            <w:tcW w:w="5931" w:type="dxa"/>
            <w:shd w:val="clear" w:color="auto" w:fill="D9D9D9"/>
          </w:tcPr>
          <w:p w:rsidR="00605292" w:rsidRPr="00632ED1" w:rsidRDefault="00605292" w:rsidP="003004E8">
            <w:pPr>
              <w:jc w:val="center"/>
              <w:rPr>
                <w:rFonts w:ascii="Times New Roman" w:hAnsi="Times New Roman" w:cs="Times New Roman"/>
                <w:sz w:val="20"/>
                <w:szCs w:val="20"/>
              </w:rPr>
            </w:pPr>
            <w:r w:rsidRPr="00632ED1">
              <w:rPr>
                <w:rFonts w:ascii="Times New Roman" w:hAnsi="Times New Roman" w:cs="Times New Roman"/>
                <w:sz w:val="20"/>
                <w:szCs w:val="20"/>
              </w:rPr>
              <w:t>Achievements</w:t>
            </w:r>
          </w:p>
        </w:tc>
      </w:tr>
      <w:tr w:rsidR="00632ED1" w:rsidRPr="00632ED1" w:rsidTr="005D1B24">
        <w:tc>
          <w:tcPr>
            <w:tcW w:w="3108" w:type="dxa"/>
            <w:shd w:val="clear" w:color="auto" w:fill="auto"/>
          </w:tcPr>
          <w:p w:rsidR="00605292" w:rsidRPr="00632ED1" w:rsidRDefault="00605292" w:rsidP="003004E8">
            <w:pPr>
              <w:rPr>
                <w:rFonts w:ascii="Times New Roman" w:hAnsi="Times New Roman" w:cs="Times New Roman"/>
                <w:sz w:val="20"/>
                <w:szCs w:val="20"/>
              </w:rPr>
            </w:pPr>
            <w:r w:rsidRPr="00632ED1">
              <w:rPr>
                <w:rFonts w:ascii="Times New Roman" w:hAnsi="Times New Roman" w:cs="Times New Roman"/>
                <w:sz w:val="20"/>
                <w:szCs w:val="20"/>
              </w:rPr>
              <w:t>Design joint course in exercise science</w:t>
            </w:r>
          </w:p>
        </w:tc>
        <w:tc>
          <w:tcPr>
            <w:tcW w:w="5931" w:type="dxa"/>
            <w:shd w:val="clear" w:color="auto" w:fill="auto"/>
          </w:tcPr>
          <w:p w:rsidR="00605292" w:rsidRPr="00632ED1" w:rsidRDefault="00605292" w:rsidP="003004E8">
            <w:pPr>
              <w:numPr>
                <w:ilvl w:val="0"/>
                <w:numId w:val="9"/>
              </w:numPr>
              <w:rPr>
                <w:rFonts w:ascii="Times New Roman" w:hAnsi="Times New Roman" w:cs="Times New Roman"/>
                <w:sz w:val="20"/>
                <w:szCs w:val="20"/>
              </w:rPr>
            </w:pPr>
            <w:r w:rsidRPr="00632ED1">
              <w:rPr>
                <w:rFonts w:ascii="Times New Roman" w:hAnsi="Times New Roman" w:cs="Times New Roman"/>
                <w:sz w:val="20"/>
                <w:szCs w:val="20"/>
              </w:rPr>
              <w:t>Gothenburg</w:t>
            </w:r>
            <w:r w:rsidR="00277162">
              <w:rPr>
                <w:rFonts w:ascii="Times New Roman" w:hAnsi="Times New Roman" w:cs="Times New Roman"/>
                <w:sz w:val="20"/>
                <w:szCs w:val="20"/>
              </w:rPr>
              <w:t xml:space="preserve">: “Biomechanics and Human </w:t>
            </w:r>
            <w:r w:rsidRPr="00632ED1">
              <w:rPr>
                <w:rFonts w:ascii="Times New Roman" w:hAnsi="Times New Roman" w:cs="Times New Roman"/>
                <w:sz w:val="20"/>
                <w:szCs w:val="20"/>
              </w:rPr>
              <w:t>Performance”</w:t>
            </w:r>
          </w:p>
          <w:p w:rsidR="00605292" w:rsidRPr="00632ED1" w:rsidRDefault="00605292" w:rsidP="003004E8">
            <w:pPr>
              <w:numPr>
                <w:ilvl w:val="0"/>
                <w:numId w:val="9"/>
              </w:numPr>
              <w:rPr>
                <w:rFonts w:ascii="Times New Roman" w:hAnsi="Times New Roman" w:cs="Times New Roman"/>
                <w:sz w:val="20"/>
                <w:szCs w:val="20"/>
              </w:rPr>
            </w:pPr>
            <w:r w:rsidRPr="00632ED1">
              <w:rPr>
                <w:rFonts w:ascii="Times New Roman" w:hAnsi="Times New Roman" w:cs="Times New Roman"/>
                <w:sz w:val="20"/>
                <w:szCs w:val="20"/>
              </w:rPr>
              <w:t>Stanford: “Functional Anatomy of Exercise”</w:t>
            </w:r>
          </w:p>
          <w:p w:rsidR="00605292" w:rsidRPr="00632ED1" w:rsidRDefault="00605292" w:rsidP="003004E8">
            <w:pPr>
              <w:numPr>
                <w:ilvl w:val="0"/>
                <w:numId w:val="9"/>
              </w:numPr>
              <w:rPr>
                <w:rFonts w:ascii="Times New Roman" w:hAnsi="Times New Roman" w:cs="Times New Roman"/>
                <w:sz w:val="20"/>
                <w:szCs w:val="20"/>
              </w:rPr>
            </w:pPr>
            <w:r w:rsidRPr="00632ED1">
              <w:rPr>
                <w:rFonts w:ascii="Times New Roman" w:hAnsi="Times New Roman" w:cs="Times New Roman"/>
                <w:sz w:val="20"/>
                <w:szCs w:val="20"/>
              </w:rPr>
              <w:t xml:space="preserve">Courses have </w:t>
            </w:r>
            <w:r w:rsidR="00052A93">
              <w:rPr>
                <w:rFonts w:ascii="Times New Roman" w:hAnsi="Times New Roman" w:cs="Times New Roman"/>
                <w:sz w:val="20"/>
                <w:szCs w:val="20"/>
              </w:rPr>
              <w:t>similar</w:t>
            </w:r>
            <w:r w:rsidRPr="00632ED1">
              <w:rPr>
                <w:rFonts w:ascii="Times New Roman" w:hAnsi="Times New Roman" w:cs="Times New Roman"/>
                <w:sz w:val="20"/>
                <w:szCs w:val="20"/>
              </w:rPr>
              <w:t xml:space="preserve"> content goals and similar curricula to allow for differences in cultural context (e.g., </w:t>
            </w:r>
            <w:r w:rsidR="00277162">
              <w:rPr>
                <w:rFonts w:ascii="Times New Roman" w:hAnsi="Times New Roman" w:cs="Times New Roman"/>
                <w:sz w:val="20"/>
                <w:szCs w:val="20"/>
              </w:rPr>
              <w:t>no letter grades at Gothenburg/</w:t>
            </w:r>
            <w:r w:rsidRPr="00632ED1">
              <w:rPr>
                <w:rFonts w:ascii="Times New Roman" w:hAnsi="Times New Roman" w:cs="Times New Roman"/>
                <w:sz w:val="20"/>
                <w:szCs w:val="20"/>
              </w:rPr>
              <w:t>letter grades at Stanford)</w:t>
            </w:r>
          </w:p>
          <w:p w:rsidR="00605292" w:rsidRPr="00632ED1" w:rsidRDefault="00605292" w:rsidP="003004E8">
            <w:pPr>
              <w:numPr>
                <w:ilvl w:val="0"/>
                <w:numId w:val="9"/>
              </w:numPr>
              <w:rPr>
                <w:rFonts w:ascii="Times New Roman" w:hAnsi="Times New Roman" w:cs="Times New Roman"/>
                <w:sz w:val="20"/>
                <w:szCs w:val="20"/>
              </w:rPr>
            </w:pPr>
            <w:r w:rsidRPr="00632ED1">
              <w:rPr>
                <w:rFonts w:ascii="Times New Roman" w:hAnsi="Times New Roman" w:cs="Times New Roman"/>
                <w:sz w:val="20"/>
                <w:szCs w:val="20"/>
              </w:rPr>
              <w:t>Lectures, experiments, and content shared as appropriate</w:t>
            </w:r>
          </w:p>
          <w:p w:rsidR="00605292" w:rsidRPr="00632ED1" w:rsidRDefault="005D1B24" w:rsidP="003004E8">
            <w:pPr>
              <w:numPr>
                <w:ilvl w:val="0"/>
                <w:numId w:val="9"/>
              </w:numPr>
              <w:rPr>
                <w:rFonts w:ascii="Times New Roman" w:hAnsi="Times New Roman" w:cs="Times New Roman"/>
                <w:sz w:val="20"/>
                <w:szCs w:val="20"/>
              </w:rPr>
            </w:pPr>
            <w:r>
              <w:rPr>
                <w:rFonts w:ascii="Times New Roman" w:hAnsi="Times New Roman" w:cs="Times New Roman"/>
                <w:sz w:val="20"/>
                <w:szCs w:val="20"/>
              </w:rPr>
              <w:t>Group work &amp; cooperation between groups at</w:t>
            </w:r>
            <w:r w:rsidR="00605292" w:rsidRPr="00632ED1">
              <w:rPr>
                <w:rFonts w:ascii="Times New Roman" w:hAnsi="Times New Roman" w:cs="Times New Roman"/>
                <w:sz w:val="20"/>
                <w:szCs w:val="20"/>
              </w:rPr>
              <w:t xml:space="preserve"> different sites</w:t>
            </w:r>
          </w:p>
          <w:p w:rsidR="00605292" w:rsidRPr="00632ED1" w:rsidRDefault="00605292" w:rsidP="003004E8">
            <w:pPr>
              <w:numPr>
                <w:ilvl w:val="0"/>
                <w:numId w:val="9"/>
              </w:numPr>
              <w:rPr>
                <w:rFonts w:ascii="Times New Roman" w:hAnsi="Times New Roman" w:cs="Times New Roman"/>
                <w:sz w:val="20"/>
                <w:szCs w:val="20"/>
              </w:rPr>
            </w:pPr>
            <w:r w:rsidRPr="00632ED1">
              <w:rPr>
                <w:rFonts w:ascii="Times New Roman" w:hAnsi="Times New Roman" w:cs="Times New Roman"/>
                <w:sz w:val="20"/>
                <w:szCs w:val="20"/>
              </w:rPr>
              <w:t xml:space="preserve">E-meeting software used for real-time communication </w:t>
            </w:r>
          </w:p>
        </w:tc>
      </w:tr>
      <w:tr w:rsidR="00632ED1" w:rsidRPr="00632ED1" w:rsidTr="005D1B24">
        <w:tc>
          <w:tcPr>
            <w:tcW w:w="3108" w:type="dxa"/>
            <w:shd w:val="clear" w:color="auto" w:fill="auto"/>
          </w:tcPr>
          <w:p w:rsidR="00605292" w:rsidRPr="00632ED1" w:rsidRDefault="00605292" w:rsidP="003004E8">
            <w:pPr>
              <w:rPr>
                <w:rFonts w:ascii="Times New Roman" w:hAnsi="Times New Roman" w:cs="Times New Roman"/>
                <w:sz w:val="20"/>
                <w:szCs w:val="20"/>
              </w:rPr>
            </w:pPr>
            <w:r w:rsidRPr="00632ED1">
              <w:rPr>
                <w:rFonts w:ascii="Times New Roman" w:hAnsi="Times New Roman" w:cs="Times New Roman"/>
                <w:sz w:val="20"/>
                <w:szCs w:val="20"/>
              </w:rPr>
              <w:t>Design storyboards for interdisciplin</w:t>
            </w:r>
            <w:r w:rsidR="00236DCF">
              <w:rPr>
                <w:rFonts w:ascii="Times New Roman" w:hAnsi="Times New Roman" w:cs="Times New Roman"/>
                <w:sz w:val="20"/>
                <w:szCs w:val="20"/>
              </w:rPr>
              <w:t>ary learning</w:t>
            </w:r>
          </w:p>
        </w:tc>
        <w:tc>
          <w:tcPr>
            <w:tcW w:w="5931" w:type="dxa"/>
            <w:shd w:val="clear" w:color="auto" w:fill="auto"/>
          </w:tcPr>
          <w:p w:rsidR="00605292" w:rsidRPr="00236DCF" w:rsidRDefault="00350E3E" w:rsidP="003004E8">
            <w:pPr>
              <w:numPr>
                <w:ilvl w:val="0"/>
                <w:numId w:val="10"/>
              </w:numPr>
              <w:rPr>
                <w:rFonts w:ascii="Times New Roman" w:hAnsi="Times New Roman" w:cs="Times New Roman"/>
                <w:sz w:val="20"/>
                <w:szCs w:val="20"/>
              </w:rPr>
            </w:pPr>
            <w:r>
              <w:rPr>
                <w:rFonts w:ascii="Times New Roman" w:hAnsi="Times New Roman" w:cs="Times New Roman"/>
                <w:sz w:val="20"/>
                <w:szCs w:val="20"/>
              </w:rPr>
              <w:t xml:space="preserve">1) </w:t>
            </w:r>
            <w:r w:rsidR="00605292" w:rsidRPr="00632ED1">
              <w:rPr>
                <w:rFonts w:ascii="Times New Roman" w:hAnsi="Times New Roman" w:cs="Times New Roman"/>
                <w:sz w:val="20"/>
                <w:szCs w:val="20"/>
              </w:rPr>
              <w:t>Knee</w:t>
            </w:r>
            <w:r w:rsidR="00236DCF">
              <w:rPr>
                <w:rFonts w:ascii="Times New Roman" w:hAnsi="Times New Roman" w:cs="Times New Roman"/>
                <w:sz w:val="20"/>
                <w:szCs w:val="20"/>
              </w:rPr>
              <w:t xml:space="preserve">, </w:t>
            </w:r>
            <w:r>
              <w:rPr>
                <w:rFonts w:ascii="Times New Roman" w:hAnsi="Times New Roman" w:cs="Times New Roman"/>
                <w:sz w:val="20"/>
                <w:szCs w:val="20"/>
              </w:rPr>
              <w:t xml:space="preserve">2) </w:t>
            </w:r>
            <w:r w:rsidR="00605292" w:rsidRPr="00236DCF">
              <w:rPr>
                <w:rFonts w:ascii="Times New Roman" w:hAnsi="Times New Roman" w:cs="Times New Roman"/>
                <w:sz w:val="20"/>
                <w:szCs w:val="20"/>
              </w:rPr>
              <w:t>Spine</w:t>
            </w:r>
            <w:r w:rsidR="005471B7">
              <w:rPr>
                <w:rFonts w:ascii="Times New Roman" w:hAnsi="Times New Roman" w:cs="Times New Roman"/>
                <w:sz w:val="20"/>
                <w:szCs w:val="20"/>
              </w:rPr>
              <w:t>,</w:t>
            </w:r>
            <w:r w:rsidR="00236DCF">
              <w:rPr>
                <w:rFonts w:ascii="Times New Roman" w:hAnsi="Times New Roman" w:cs="Times New Roman"/>
                <w:sz w:val="20"/>
                <w:szCs w:val="20"/>
              </w:rPr>
              <w:t xml:space="preserve"> </w:t>
            </w:r>
            <w:r>
              <w:rPr>
                <w:rFonts w:ascii="Times New Roman" w:hAnsi="Times New Roman" w:cs="Times New Roman"/>
                <w:sz w:val="20"/>
                <w:szCs w:val="20"/>
              </w:rPr>
              <w:t xml:space="preserve">3) </w:t>
            </w:r>
            <w:r w:rsidR="00605292" w:rsidRPr="00236DCF">
              <w:rPr>
                <w:rFonts w:ascii="Times New Roman" w:hAnsi="Times New Roman" w:cs="Times New Roman"/>
                <w:sz w:val="20"/>
                <w:szCs w:val="20"/>
              </w:rPr>
              <w:t>Ankle</w:t>
            </w:r>
            <w:r w:rsidR="005471B7">
              <w:rPr>
                <w:rFonts w:ascii="Times New Roman" w:hAnsi="Times New Roman" w:cs="Times New Roman"/>
                <w:sz w:val="20"/>
                <w:szCs w:val="20"/>
              </w:rPr>
              <w:t xml:space="preserve"> and 4) Running economy</w:t>
            </w:r>
          </w:p>
        </w:tc>
      </w:tr>
      <w:tr w:rsidR="00632ED1" w:rsidRPr="00632ED1" w:rsidTr="005D1B24">
        <w:tc>
          <w:tcPr>
            <w:tcW w:w="3108" w:type="dxa"/>
            <w:shd w:val="clear" w:color="auto" w:fill="auto"/>
          </w:tcPr>
          <w:p w:rsidR="00605292" w:rsidRPr="00632ED1" w:rsidRDefault="00605292" w:rsidP="003004E8">
            <w:pPr>
              <w:rPr>
                <w:rFonts w:ascii="Times New Roman" w:hAnsi="Times New Roman" w:cs="Times New Roman"/>
                <w:sz w:val="20"/>
                <w:szCs w:val="20"/>
              </w:rPr>
            </w:pPr>
            <w:r w:rsidRPr="00632ED1">
              <w:rPr>
                <w:rFonts w:ascii="Times New Roman" w:hAnsi="Times New Roman" w:cs="Times New Roman"/>
                <w:sz w:val="20"/>
                <w:szCs w:val="20"/>
              </w:rPr>
              <w:t>Develop cooperation between Gothenburg and Stanford faculty</w:t>
            </w:r>
          </w:p>
        </w:tc>
        <w:tc>
          <w:tcPr>
            <w:tcW w:w="5931" w:type="dxa"/>
            <w:shd w:val="clear" w:color="auto" w:fill="auto"/>
          </w:tcPr>
          <w:p w:rsidR="00605292" w:rsidRPr="00632ED1" w:rsidRDefault="00605292" w:rsidP="003004E8">
            <w:pPr>
              <w:numPr>
                <w:ilvl w:val="0"/>
                <w:numId w:val="11"/>
              </w:numPr>
              <w:rPr>
                <w:rFonts w:ascii="Times New Roman" w:hAnsi="Times New Roman" w:cs="Times New Roman"/>
                <w:sz w:val="20"/>
                <w:szCs w:val="20"/>
              </w:rPr>
            </w:pPr>
            <w:r w:rsidRPr="00632ED1">
              <w:rPr>
                <w:rFonts w:ascii="Times New Roman" w:hAnsi="Times New Roman" w:cs="Times New Roman"/>
                <w:sz w:val="20"/>
                <w:szCs w:val="20"/>
              </w:rPr>
              <w:t>Bimonthly web conferences</w:t>
            </w:r>
          </w:p>
          <w:p w:rsidR="00605292" w:rsidRPr="00632ED1" w:rsidRDefault="00605292" w:rsidP="003004E8">
            <w:pPr>
              <w:numPr>
                <w:ilvl w:val="0"/>
                <w:numId w:val="11"/>
              </w:numPr>
              <w:rPr>
                <w:rFonts w:ascii="Times New Roman" w:hAnsi="Times New Roman" w:cs="Times New Roman"/>
                <w:sz w:val="20"/>
                <w:szCs w:val="20"/>
              </w:rPr>
            </w:pPr>
            <w:r w:rsidRPr="00632ED1">
              <w:rPr>
                <w:rFonts w:ascii="Times New Roman" w:hAnsi="Times New Roman" w:cs="Times New Roman"/>
                <w:sz w:val="20"/>
                <w:szCs w:val="20"/>
              </w:rPr>
              <w:t>Three exchange visits</w:t>
            </w:r>
          </w:p>
          <w:p w:rsidR="00605292" w:rsidRPr="00632ED1" w:rsidRDefault="00605292" w:rsidP="003004E8">
            <w:pPr>
              <w:numPr>
                <w:ilvl w:val="0"/>
                <w:numId w:val="11"/>
              </w:numPr>
              <w:rPr>
                <w:rFonts w:ascii="Times New Roman" w:hAnsi="Times New Roman" w:cs="Times New Roman"/>
                <w:sz w:val="20"/>
                <w:szCs w:val="20"/>
              </w:rPr>
            </w:pPr>
            <w:r w:rsidRPr="00632ED1">
              <w:rPr>
                <w:rFonts w:ascii="Times New Roman" w:hAnsi="Times New Roman" w:cs="Times New Roman"/>
                <w:sz w:val="20"/>
                <w:szCs w:val="20"/>
              </w:rPr>
              <w:t>Joint decisions on curricula</w:t>
            </w:r>
          </w:p>
        </w:tc>
      </w:tr>
      <w:tr w:rsidR="00632ED1" w:rsidRPr="00632ED1" w:rsidTr="005D1B24">
        <w:tc>
          <w:tcPr>
            <w:tcW w:w="3108" w:type="dxa"/>
            <w:shd w:val="clear" w:color="auto" w:fill="auto"/>
          </w:tcPr>
          <w:p w:rsidR="00605292" w:rsidRPr="00632ED1" w:rsidRDefault="00605292" w:rsidP="003004E8">
            <w:pPr>
              <w:rPr>
                <w:rFonts w:ascii="Times New Roman" w:hAnsi="Times New Roman" w:cs="Times New Roman"/>
                <w:sz w:val="20"/>
                <w:szCs w:val="20"/>
              </w:rPr>
            </w:pPr>
            <w:r w:rsidRPr="00632ED1">
              <w:rPr>
                <w:rFonts w:ascii="Times New Roman" w:hAnsi="Times New Roman" w:cs="Times New Roman"/>
                <w:sz w:val="20"/>
                <w:szCs w:val="20"/>
              </w:rPr>
              <w:t>Develop cooperation between Gothenburg and Stanford Student Tutors/Mentors</w:t>
            </w:r>
          </w:p>
        </w:tc>
        <w:tc>
          <w:tcPr>
            <w:tcW w:w="5931" w:type="dxa"/>
            <w:shd w:val="clear" w:color="auto" w:fill="auto"/>
          </w:tcPr>
          <w:p w:rsidR="00605292" w:rsidRPr="00632ED1" w:rsidRDefault="00605292" w:rsidP="003004E8">
            <w:pPr>
              <w:numPr>
                <w:ilvl w:val="0"/>
                <w:numId w:val="11"/>
              </w:numPr>
              <w:rPr>
                <w:rFonts w:ascii="Times New Roman" w:hAnsi="Times New Roman" w:cs="Times New Roman"/>
                <w:sz w:val="20"/>
                <w:szCs w:val="20"/>
              </w:rPr>
            </w:pPr>
            <w:r w:rsidRPr="00632ED1">
              <w:rPr>
                <w:rFonts w:ascii="Times New Roman" w:hAnsi="Times New Roman" w:cs="Times New Roman"/>
                <w:sz w:val="20"/>
                <w:szCs w:val="20"/>
              </w:rPr>
              <w:t>Two exchange visits for tutors</w:t>
            </w:r>
          </w:p>
          <w:p w:rsidR="00605292" w:rsidRPr="00632ED1" w:rsidRDefault="00605292" w:rsidP="003004E8">
            <w:pPr>
              <w:numPr>
                <w:ilvl w:val="0"/>
                <w:numId w:val="11"/>
              </w:numPr>
              <w:rPr>
                <w:rFonts w:ascii="Times New Roman" w:hAnsi="Times New Roman" w:cs="Times New Roman"/>
                <w:sz w:val="20"/>
                <w:szCs w:val="20"/>
              </w:rPr>
            </w:pPr>
            <w:r w:rsidRPr="00632ED1">
              <w:rPr>
                <w:rFonts w:ascii="Times New Roman" w:hAnsi="Times New Roman" w:cs="Times New Roman"/>
                <w:sz w:val="20"/>
                <w:szCs w:val="20"/>
              </w:rPr>
              <w:t>Web conferences to discuss goals</w:t>
            </w:r>
          </w:p>
          <w:p w:rsidR="00605292" w:rsidRPr="00632ED1" w:rsidRDefault="00605292" w:rsidP="003004E8">
            <w:pPr>
              <w:numPr>
                <w:ilvl w:val="0"/>
                <w:numId w:val="11"/>
              </w:numPr>
              <w:rPr>
                <w:rFonts w:ascii="Times New Roman" w:hAnsi="Times New Roman" w:cs="Times New Roman"/>
                <w:sz w:val="20"/>
                <w:szCs w:val="20"/>
              </w:rPr>
            </w:pPr>
            <w:r w:rsidRPr="00632ED1">
              <w:rPr>
                <w:rFonts w:ascii="Times New Roman" w:hAnsi="Times New Roman" w:cs="Times New Roman"/>
                <w:sz w:val="20"/>
                <w:szCs w:val="20"/>
              </w:rPr>
              <w:t>Cooperation on student guidance</w:t>
            </w:r>
          </w:p>
        </w:tc>
      </w:tr>
      <w:tr w:rsidR="00632ED1" w:rsidRPr="00632ED1" w:rsidTr="005D1B24">
        <w:tc>
          <w:tcPr>
            <w:tcW w:w="3108" w:type="dxa"/>
            <w:shd w:val="clear" w:color="auto" w:fill="auto"/>
          </w:tcPr>
          <w:p w:rsidR="00605292" w:rsidRPr="00632ED1" w:rsidRDefault="00605292" w:rsidP="003004E8">
            <w:pPr>
              <w:rPr>
                <w:rFonts w:ascii="Times New Roman" w:hAnsi="Times New Roman" w:cs="Times New Roman"/>
                <w:sz w:val="20"/>
                <w:szCs w:val="20"/>
              </w:rPr>
            </w:pPr>
            <w:r w:rsidRPr="00632ED1">
              <w:rPr>
                <w:rFonts w:ascii="Times New Roman" w:hAnsi="Times New Roman" w:cs="Times New Roman"/>
                <w:sz w:val="20"/>
                <w:szCs w:val="20"/>
              </w:rPr>
              <w:t>Develop new technologies</w:t>
            </w:r>
          </w:p>
        </w:tc>
        <w:tc>
          <w:tcPr>
            <w:tcW w:w="5931" w:type="dxa"/>
            <w:shd w:val="clear" w:color="auto" w:fill="auto"/>
          </w:tcPr>
          <w:p w:rsidR="00605292" w:rsidRPr="00632ED1" w:rsidRDefault="00605292" w:rsidP="003004E8">
            <w:pPr>
              <w:numPr>
                <w:ilvl w:val="0"/>
                <w:numId w:val="12"/>
              </w:numPr>
              <w:rPr>
                <w:rFonts w:ascii="Times New Roman" w:hAnsi="Times New Roman" w:cs="Times New Roman"/>
                <w:sz w:val="20"/>
                <w:szCs w:val="20"/>
              </w:rPr>
            </w:pPr>
            <w:r w:rsidRPr="00632ED1">
              <w:rPr>
                <w:rFonts w:ascii="Times New Roman" w:hAnsi="Times New Roman" w:cs="Times New Roman"/>
                <w:sz w:val="20"/>
                <w:szCs w:val="20"/>
              </w:rPr>
              <w:t>Developed project website</w:t>
            </w:r>
          </w:p>
          <w:p w:rsidR="00605292" w:rsidRPr="00632ED1" w:rsidRDefault="00605292" w:rsidP="003004E8">
            <w:pPr>
              <w:numPr>
                <w:ilvl w:val="0"/>
                <w:numId w:val="12"/>
              </w:numPr>
              <w:rPr>
                <w:rFonts w:ascii="Times New Roman" w:hAnsi="Times New Roman" w:cs="Times New Roman"/>
                <w:sz w:val="20"/>
                <w:szCs w:val="20"/>
              </w:rPr>
            </w:pPr>
            <w:r w:rsidRPr="00632ED1">
              <w:rPr>
                <w:rFonts w:ascii="Times New Roman" w:hAnsi="Times New Roman" w:cs="Times New Roman"/>
                <w:sz w:val="20"/>
                <w:szCs w:val="20"/>
              </w:rPr>
              <w:t xml:space="preserve">Adapted Ping-Pong </w:t>
            </w:r>
            <w:r w:rsidR="00865564">
              <w:rPr>
                <w:rFonts w:ascii="Times New Roman" w:hAnsi="Times New Roman" w:cs="Times New Roman"/>
                <w:sz w:val="20"/>
                <w:szCs w:val="20"/>
              </w:rPr>
              <w:t xml:space="preserve">(LMS) </w:t>
            </w:r>
            <w:r w:rsidRPr="00632ED1">
              <w:rPr>
                <w:rFonts w:ascii="Times New Roman" w:hAnsi="Times New Roman" w:cs="Times New Roman"/>
                <w:sz w:val="20"/>
                <w:szCs w:val="20"/>
              </w:rPr>
              <w:t>for use with course</w:t>
            </w:r>
          </w:p>
          <w:p w:rsidR="00605292" w:rsidRPr="00632ED1" w:rsidRDefault="00605292" w:rsidP="003004E8">
            <w:pPr>
              <w:numPr>
                <w:ilvl w:val="0"/>
                <w:numId w:val="12"/>
              </w:numPr>
              <w:rPr>
                <w:rFonts w:ascii="Times New Roman" w:hAnsi="Times New Roman" w:cs="Times New Roman"/>
                <w:sz w:val="20"/>
                <w:szCs w:val="20"/>
              </w:rPr>
            </w:pPr>
            <w:r w:rsidRPr="00632ED1">
              <w:rPr>
                <w:rFonts w:ascii="Times New Roman" w:hAnsi="Times New Roman" w:cs="Times New Roman"/>
                <w:sz w:val="20"/>
                <w:szCs w:val="20"/>
              </w:rPr>
              <w:t>Web-hosted lab experiments</w:t>
            </w:r>
          </w:p>
          <w:p w:rsidR="00605292" w:rsidRPr="00632ED1" w:rsidRDefault="005D1B24" w:rsidP="003004E8">
            <w:pPr>
              <w:numPr>
                <w:ilvl w:val="0"/>
                <w:numId w:val="12"/>
              </w:numPr>
              <w:rPr>
                <w:rFonts w:ascii="Times New Roman" w:hAnsi="Times New Roman" w:cs="Times New Roman"/>
                <w:sz w:val="20"/>
                <w:szCs w:val="20"/>
              </w:rPr>
            </w:pPr>
            <w:r>
              <w:rPr>
                <w:rFonts w:ascii="Times New Roman" w:hAnsi="Times New Roman" w:cs="Times New Roman"/>
                <w:sz w:val="20"/>
                <w:szCs w:val="20"/>
              </w:rPr>
              <w:t>Web-hosted lectures &amp;</w:t>
            </w:r>
            <w:r w:rsidR="00605292" w:rsidRPr="00632ED1">
              <w:rPr>
                <w:rFonts w:ascii="Times New Roman" w:hAnsi="Times New Roman" w:cs="Times New Roman"/>
                <w:sz w:val="20"/>
                <w:szCs w:val="20"/>
              </w:rPr>
              <w:t xml:space="preserve"> guided group interactions/discussions</w:t>
            </w:r>
          </w:p>
          <w:p w:rsidR="00605292" w:rsidRPr="00632ED1" w:rsidRDefault="00605292" w:rsidP="003004E8">
            <w:pPr>
              <w:numPr>
                <w:ilvl w:val="0"/>
                <w:numId w:val="12"/>
              </w:numPr>
              <w:rPr>
                <w:rFonts w:ascii="Times New Roman" w:hAnsi="Times New Roman" w:cs="Times New Roman"/>
                <w:sz w:val="20"/>
                <w:szCs w:val="20"/>
              </w:rPr>
            </w:pPr>
            <w:r w:rsidRPr="00632ED1">
              <w:rPr>
                <w:rFonts w:ascii="Times New Roman" w:hAnsi="Times New Roman" w:cs="Times New Roman"/>
                <w:sz w:val="20"/>
                <w:szCs w:val="20"/>
              </w:rPr>
              <w:t>Standardized equipment for lab experiments and lectures</w:t>
            </w:r>
          </w:p>
        </w:tc>
      </w:tr>
      <w:tr w:rsidR="00632ED1" w:rsidRPr="00632ED1" w:rsidTr="005D1B24">
        <w:tc>
          <w:tcPr>
            <w:tcW w:w="3108" w:type="dxa"/>
            <w:shd w:val="clear" w:color="auto" w:fill="auto"/>
          </w:tcPr>
          <w:p w:rsidR="00605292" w:rsidRPr="00632ED1" w:rsidRDefault="00605292" w:rsidP="003004E8">
            <w:pPr>
              <w:rPr>
                <w:rFonts w:ascii="Times New Roman" w:hAnsi="Times New Roman" w:cs="Times New Roman"/>
                <w:sz w:val="20"/>
                <w:szCs w:val="20"/>
              </w:rPr>
            </w:pPr>
            <w:r w:rsidRPr="00632ED1">
              <w:rPr>
                <w:rFonts w:ascii="Times New Roman" w:hAnsi="Times New Roman" w:cs="Times New Roman"/>
                <w:sz w:val="20"/>
                <w:szCs w:val="20"/>
              </w:rPr>
              <w:t>Developed new pedagogical model</w:t>
            </w:r>
          </w:p>
        </w:tc>
        <w:tc>
          <w:tcPr>
            <w:tcW w:w="5931" w:type="dxa"/>
            <w:shd w:val="clear" w:color="auto" w:fill="auto"/>
          </w:tcPr>
          <w:p w:rsidR="00605292" w:rsidRPr="00632ED1" w:rsidRDefault="00605292" w:rsidP="003004E8">
            <w:pPr>
              <w:numPr>
                <w:ilvl w:val="0"/>
                <w:numId w:val="12"/>
              </w:numPr>
              <w:rPr>
                <w:rFonts w:ascii="Times New Roman" w:hAnsi="Times New Roman" w:cs="Times New Roman"/>
                <w:sz w:val="20"/>
                <w:szCs w:val="20"/>
              </w:rPr>
            </w:pPr>
            <w:r w:rsidRPr="00632ED1">
              <w:rPr>
                <w:rFonts w:ascii="Times New Roman" w:hAnsi="Times New Roman" w:cs="Times New Roman"/>
                <w:sz w:val="20"/>
                <w:szCs w:val="20"/>
              </w:rPr>
              <w:t>Cooperative learning</w:t>
            </w:r>
          </w:p>
          <w:p w:rsidR="00605292" w:rsidRPr="00632ED1" w:rsidRDefault="00605292" w:rsidP="003004E8">
            <w:pPr>
              <w:numPr>
                <w:ilvl w:val="0"/>
                <w:numId w:val="12"/>
              </w:numPr>
              <w:rPr>
                <w:rFonts w:ascii="Times New Roman" w:hAnsi="Times New Roman" w:cs="Times New Roman"/>
                <w:sz w:val="20"/>
                <w:szCs w:val="20"/>
              </w:rPr>
            </w:pPr>
            <w:r w:rsidRPr="00632ED1">
              <w:rPr>
                <w:rFonts w:ascii="Times New Roman" w:hAnsi="Times New Roman" w:cs="Times New Roman"/>
                <w:sz w:val="20"/>
                <w:szCs w:val="20"/>
              </w:rPr>
              <w:t>Student self-assessment</w:t>
            </w:r>
          </w:p>
          <w:p w:rsidR="00605292" w:rsidRPr="00632ED1" w:rsidRDefault="00605292" w:rsidP="003004E8">
            <w:pPr>
              <w:numPr>
                <w:ilvl w:val="0"/>
                <w:numId w:val="12"/>
              </w:numPr>
              <w:rPr>
                <w:rFonts w:ascii="Times New Roman" w:hAnsi="Times New Roman" w:cs="Times New Roman"/>
                <w:sz w:val="20"/>
                <w:szCs w:val="20"/>
              </w:rPr>
            </w:pPr>
            <w:r w:rsidRPr="00632ED1">
              <w:rPr>
                <w:rFonts w:ascii="Times New Roman" w:hAnsi="Times New Roman" w:cs="Times New Roman"/>
                <w:sz w:val="20"/>
                <w:szCs w:val="20"/>
              </w:rPr>
              <w:t xml:space="preserve">Scaffold </w:t>
            </w:r>
            <w:r w:rsidR="00865564">
              <w:rPr>
                <w:rFonts w:ascii="Times New Roman" w:hAnsi="Times New Roman" w:cs="Times New Roman"/>
                <w:sz w:val="20"/>
                <w:szCs w:val="20"/>
              </w:rPr>
              <w:t xml:space="preserve">learning </w:t>
            </w:r>
            <w:r w:rsidRPr="00632ED1">
              <w:rPr>
                <w:rFonts w:ascii="Times New Roman" w:hAnsi="Times New Roman" w:cs="Times New Roman"/>
                <w:sz w:val="20"/>
                <w:szCs w:val="20"/>
              </w:rPr>
              <w:t xml:space="preserve">matrix </w:t>
            </w:r>
          </w:p>
          <w:p w:rsidR="00605292" w:rsidRPr="00632ED1" w:rsidRDefault="00605292" w:rsidP="003004E8">
            <w:pPr>
              <w:numPr>
                <w:ilvl w:val="0"/>
                <w:numId w:val="12"/>
              </w:numPr>
              <w:rPr>
                <w:rFonts w:ascii="Times New Roman" w:hAnsi="Times New Roman" w:cs="Times New Roman"/>
                <w:sz w:val="20"/>
                <w:szCs w:val="20"/>
              </w:rPr>
            </w:pPr>
            <w:r w:rsidRPr="00632ED1">
              <w:rPr>
                <w:rFonts w:ascii="Times New Roman" w:hAnsi="Times New Roman" w:cs="Times New Roman"/>
                <w:sz w:val="20"/>
                <w:szCs w:val="20"/>
              </w:rPr>
              <w:t>Development of research skills</w:t>
            </w:r>
          </w:p>
        </w:tc>
      </w:tr>
      <w:tr w:rsidR="00632ED1" w:rsidRPr="00632ED1" w:rsidTr="005D1B24">
        <w:tc>
          <w:tcPr>
            <w:tcW w:w="3108" w:type="dxa"/>
            <w:shd w:val="clear" w:color="auto" w:fill="auto"/>
          </w:tcPr>
          <w:p w:rsidR="00605292" w:rsidRPr="00632ED1" w:rsidRDefault="00605292" w:rsidP="003004E8">
            <w:pPr>
              <w:rPr>
                <w:rFonts w:ascii="Times New Roman" w:hAnsi="Times New Roman" w:cs="Times New Roman"/>
                <w:sz w:val="20"/>
                <w:szCs w:val="20"/>
              </w:rPr>
            </w:pPr>
            <w:r w:rsidRPr="00632ED1">
              <w:rPr>
                <w:rFonts w:ascii="Times New Roman" w:hAnsi="Times New Roman" w:cs="Times New Roman"/>
                <w:sz w:val="20"/>
                <w:szCs w:val="20"/>
              </w:rPr>
              <w:t>Expanded faculty involvement</w:t>
            </w:r>
          </w:p>
        </w:tc>
        <w:tc>
          <w:tcPr>
            <w:tcW w:w="5931" w:type="dxa"/>
            <w:shd w:val="clear" w:color="auto" w:fill="auto"/>
          </w:tcPr>
          <w:p w:rsidR="00605292" w:rsidRPr="00632ED1" w:rsidRDefault="00605292" w:rsidP="003004E8">
            <w:pPr>
              <w:numPr>
                <w:ilvl w:val="0"/>
                <w:numId w:val="13"/>
              </w:numPr>
              <w:rPr>
                <w:rFonts w:ascii="Times New Roman" w:hAnsi="Times New Roman" w:cs="Times New Roman"/>
                <w:sz w:val="20"/>
                <w:szCs w:val="20"/>
              </w:rPr>
            </w:pPr>
            <w:r w:rsidRPr="00632ED1">
              <w:rPr>
                <w:rFonts w:ascii="Times New Roman" w:hAnsi="Times New Roman" w:cs="Times New Roman"/>
                <w:sz w:val="20"/>
                <w:szCs w:val="20"/>
              </w:rPr>
              <w:t>Recruited faculty consultants and keynote lecturers</w:t>
            </w:r>
          </w:p>
        </w:tc>
      </w:tr>
      <w:tr w:rsidR="00DF2286" w:rsidRPr="00DF2286" w:rsidTr="005D1B24">
        <w:tc>
          <w:tcPr>
            <w:tcW w:w="3108" w:type="dxa"/>
            <w:shd w:val="clear" w:color="auto" w:fill="auto"/>
          </w:tcPr>
          <w:p w:rsidR="00605292" w:rsidRPr="00DF2286" w:rsidRDefault="00605292" w:rsidP="003004E8">
            <w:pPr>
              <w:rPr>
                <w:rFonts w:ascii="Times New Roman" w:hAnsi="Times New Roman" w:cs="Times New Roman"/>
                <w:sz w:val="20"/>
                <w:szCs w:val="20"/>
              </w:rPr>
            </w:pPr>
            <w:r w:rsidRPr="00DF2286">
              <w:rPr>
                <w:rFonts w:ascii="Times New Roman" w:hAnsi="Times New Roman" w:cs="Times New Roman"/>
                <w:sz w:val="20"/>
                <w:szCs w:val="20"/>
              </w:rPr>
              <w:t>Pedagogical evaluation</w:t>
            </w:r>
          </w:p>
        </w:tc>
        <w:tc>
          <w:tcPr>
            <w:tcW w:w="5931" w:type="dxa"/>
            <w:shd w:val="clear" w:color="auto" w:fill="auto"/>
          </w:tcPr>
          <w:p w:rsidR="00605292" w:rsidRPr="00DF2286" w:rsidRDefault="00540855" w:rsidP="003004E8">
            <w:pPr>
              <w:numPr>
                <w:ilvl w:val="0"/>
                <w:numId w:val="14"/>
              </w:numPr>
              <w:rPr>
                <w:rFonts w:ascii="Times New Roman" w:hAnsi="Times New Roman" w:cs="Times New Roman"/>
                <w:sz w:val="20"/>
                <w:szCs w:val="20"/>
              </w:rPr>
            </w:pPr>
            <w:r w:rsidRPr="00DF2286">
              <w:rPr>
                <w:rFonts w:ascii="Times New Roman" w:hAnsi="Times New Roman" w:cs="Times New Roman"/>
                <w:sz w:val="20"/>
                <w:szCs w:val="20"/>
              </w:rPr>
              <w:t>Assess</w:t>
            </w:r>
            <w:r w:rsidR="004243D2" w:rsidRPr="00DF2286">
              <w:rPr>
                <w:rFonts w:ascii="Times New Roman" w:hAnsi="Times New Roman" w:cs="Times New Roman"/>
                <w:sz w:val="20"/>
                <w:szCs w:val="20"/>
              </w:rPr>
              <w:t>ment of</w:t>
            </w:r>
            <w:r w:rsidRPr="00DF2286">
              <w:rPr>
                <w:rFonts w:ascii="Times New Roman" w:hAnsi="Times New Roman" w:cs="Times New Roman"/>
                <w:sz w:val="20"/>
                <w:szCs w:val="20"/>
              </w:rPr>
              <w:t xml:space="preserve"> </w:t>
            </w:r>
            <w:r w:rsidR="004243D2" w:rsidRPr="00DF2286">
              <w:rPr>
                <w:rFonts w:ascii="Times New Roman" w:hAnsi="Times New Roman" w:cs="Times New Roman"/>
                <w:sz w:val="20"/>
                <w:szCs w:val="20"/>
              </w:rPr>
              <w:t xml:space="preserve">SU and GU </w:t>
            </w:r>
            <w:r w:rsidRPr="00DF2286">
              <w:rPr>
                <w:rFonts w:ascii="Times New Roman" w:hAnsi="Times New Roman" w:cs="Times New Roman"/>
                <w:sz w:val="20"/>
                <w:szCs w:val="20"/>
              </w:rPr>
              <w:t>student satisfaction and feasibili</w:t>
            </w:r>
            <w:r w:rsidR="004243D2" w:rsidRPr="00DF2286">
              <w:rPr>
                <w:rFonts w:ascii="Times New Roman" w:hAnsi="Times New Roman" w:cs="Times New Roman"/>
                <w:sz w:val="20"/>
                <w:szCs w:val="20"/>
              </w:rPr>
              <w:t xml:space="preserve">ty of </w:t>
            </w:r>
            <w:r w:rsidR="00605292" w:rsidRPr="00DF2286">
              <w:rPr>
                <w:rFonts w:ascii="Times New Roman" w:hAnsi="Times New Roman" w:cs="Times New Roman"/>
                <w:sz w:val="20"/>
                <w:szCs w:val="20"/>
              </w:rPr>
              <w:t>course design</w:t>
            </w:r>
            <w:r w:rsidRPr="00DF2286">
              <w:rPr>
                <w:rFonts w:ascii="Times New Roman" w:hAnsi="Times New Roman" w:cs="Times New Roman"/>
                <w:sz w:val="20"/>
                <w:szCs w:val="20"/>
              </w:rPr>
              <w:t xml:space="preserve"> </w:t>
            </w:r>
            <w:r w:rsidR="00605292" w:rsidRPr="00DF2286">
              <w:rPr>
                <w:rFonts w:ascii="Times New Roman" w:hAnsi="Times New Roman" w:cs="Times New Roman"/>
                <w:sz w:val="20"/>
                <w:szCs w:val="20"/>
              </w:rPr>
              <w:t>and implementation using surveys and ethnographic methods</w:t>
            </w:r>
          </w:p>
        </w:tc>
      </w:tr>
      <w:tr w:rsidR="00DF2286" w:rsidRPr="00DF2286" w:rsidTr="005D1B24">
        <w:tc>
          <w:tcPr>
            <w:tcW w:w="3108" w:type="dxa"/>
            <w:shd w:val="clear" w:color="auto" w:fill="auto"/>
          </w:tcPr>
          <w:p w:rsidR="00605292" w:rsidRPr="00DF2286" w:rsidRDefault="00605292" w:rsidP="003004E8">
            <w:pPr>
              <w:rPr>
                <w:rFonts w:ascii="Times New Roman" w:hAnsi="Times New Roman" w:cs="Times New Roman"/>
                <w:sz w:val="20"/>
                <w:szCs w:val="20"/>
              </w:rPr>
            </w:pPr>
            <w:r w:rsidRPr="00DF2286">
              <w:rPr>
                <w:rFonts w:ascii="Times New Roman" w:hAnsi="Times New Roman" w:cs="Times New Roman"/>
                <w:sz w:val="20"/>
                <w:szCs w:val="20"/>
              </w:rPr>
              <w:t>Evaluation of course content and implementation</w:t>
            </w:r>
          </w:p>
        </w:tc>
        <w:tc>
          <w:tcPr>
            <w:tcW w:w="5931" w:type="dxa"/>
            <w:shd w:val="clear" w:color="auto" w:fill="auto"/>
          </w:tcPr>
          <w:p w:rsidR="00605292" w:rsidRPr="00DF2286" w:rsidRDefault="00605292" w:rsidP="003004E8">
            <w:pPr>
              <w:numPr>
                <w:ilvl w:val="0"/>
                <w:numId w:val="14"/>
              </w:numPr>
              <w:rPr>
                <w:rFonts w:ascii="Times New Roman" w:hAnsi="Times New Roman" w:cs="Times New Roman"/>
                <w:sz w:val="20"/>
                <w:szCs w:val="20"/>
              </w:rPr>
            </w:pPr>
            <w:r w:rsidRPr="00DF2286">
              <w:rPr>
                <w:rFonts w:ascii="Times New Roman" w:hAnsi="Times New Roman" w:cs="Times New Roman"/>
                <w:sz w:val="20"/>
                <w:szCs w:val="20"/>
              </w:rPr>
              <w:t>Standardized assessment of knowledge</w:t>
            </w:r>
          </w:p>
          <w:p w:rsidR="00605292" w:rsidRPr="00DF2286" w:rsidRDefault="00605292" w:rsidP="003004E8">
            <w:pPr>
              <w:numPr>
                <w:ilvl w:val="0"/>
                <w:numId w:val="14"/>
              </w:numPr>
              <w:rPr>
                <w:rFonts w:ascii="Times New Roman" w:hAnsi="Times New Roman" w:cs="Times New Roman"/>
                <w:sz w:val="20"/>
                <w:szCs w:val="20"/>
              </w:rPr>
            </w:pPr>
            <w:r w:rsidRPr="00DF2286">
              <w:rPr>
                <w:rFonts w:ascii="Times New Roman" w:hAnsi="Times New Roman" w:cs="Times New Roman"/>
                <w:sz w:val="20"/>
                <w:szCs w:val="20"/>
              </w:rPr>
              <w:t>Student satisfaction surveys and interviews</w:t>
            </w:r>
          </w:p>
        </w:tc>
      </w:tr>
      <w:tr w:rsidR="00DF2286" w:rsidRPr="00DF2286" w:rsidTr="005D1B24">
        <w:tc>
          <w:tcPr>
            <w:tcW w:w="3108" w:type="dxa"/>
            <w:shd w:val="clear" w:color="auto" w:fill="auto"/>
          </w:tcPr>
          <w:p w:rsidR="00605292" w:rsidRPr="00DF2286" w:rsidRDefault="00605292" w:rsidP="003004E8">
            <w:pPr>
              <w:rPr>
                <w:rFonts w:ascii="Times New Roman" w:hAnsi="Times New Roman" w:cs="Times New Roman"/>
                <w:sz w:val="20"/>
                <w:szCs w:val="20"/>
              </w:rPr>
            </w:pPr>
            <w:r w:rsidRPr="00DF2286">
              <w:rPr>
                <w:rFonts w:ascii="Times New Roman" w:hAnsi="Times New Roman" w:cs="Times New Roman"/>
                <w:sz w:val="20"/>
                <w:szCs w:val="20"/>
              </w:rPr>
              <w:t>Student-generated research</w:t>
            </w:r>
          </w:p>
        </w:tc>
        <w:tc>
          <w:tcPr>
            <w:tcW w:w="5931" w:type="dxa"/>
            <w:shd w:val="clear" w:color="auto" w:fill="auto"/>
          </w:tcPr>
          <w:p w:rsidR="00605292" w:rsidRPr="00DF2286" w:rsidRDefault="00605292" w:rsidP="003004E8">
            <w:pPr>
              <w:numPr>
                <w:ilvl w:val="0"/>
                <w:numId w:val="15"/>
              </w:numPr>
              <w:rPr>
                <w:rFonts w:ascii="Times New Roman" w:hAnsi="Times New Roman" w:cs="Times New Roman"/>
                <w:sz w:val="20"/>
                <w:szCs w:val="20"/>
              </w:rPr>
            </w:pPr>
            <w:r w:rsidRPr="00DF2286">
              <w:rPr>
                <w:rFonts w:ascii="Times New Roman" w:hAnsi="Times New Roman" w:cs="Times New Roman"/>
                <w:sz w:val="20"/>
                <w:szCs w:val="20"/>
              </w:rPr>
              <w:t>Use student-generated research progress and presentations to evaluate the effectiveness of this pedagogical approach in teach</w:t>
            </w:r>
            <w:r w:rsidR="00865564" w:rsidRPr="00DF2286">
              <w:rPr>
                <w:rFonts w:ascii="Times New Roman" w:hAnsi="Times New Roman" w:cs="Times New Roman"/>
                <w:sz w:val="20"/>
                <w:szCs w:val="20"/>
              </w:rPr>
              <w:t>ing</w:t>
            </w:r>
            <w:r w:rsidRPr="00DF2286">
              <w:rPr>
                <w:rFonts w:ascii="Times New Roman" w:hAnsi="Times New Roman" w:cs="Times New Roman"/>
                <w:sz w:val="20"/>
                <w:szCs w:val="20"/>
              </w:rPr>
              <w:t xml:space="preserve"> interdisciplinary biological &amp; engineering curricula</w:t>
            </w:r>
          </w:p>
        </w:tc>
      </w:tr>
      <w:tr w:rsidR="00632ED1" w:rsidRPr="00DF2286" w:rsidTr="005D1B24">
        <w:tc>
          <w:tcPr>
            <w:tcW w:w="3108" w:type="dxa"/>
            <w:shd w:val="clear" w:color="auto" w:fill="auto"/>
          </w:tcPr>
          <w:p w:rsidR="00605292" w:rsidRPr="00DF2286" w:rsidRDefault="00EB65D9" w:rsidP="003004E8">
            <w:pPr>
              <w:rPr>
                <w:rFonts w:ascii="Times New Roman" w:hAnsi="Times New Roman" w:cs="Times New Roman"/>
                <w:sz w:val="20"/>
                <w:szCs w:val="20"/>
              </w:rPr>
            </w:pPr>
            <w:r w:rsidRPr="00DF2286">
              <w:rPr>
                <w:rFonts w:ascii="Times New Roman" w:hAnsi="Times New Roman" w:cs="Times New Roman"/>
                <w:sz w:val="20"/>
                <w:szCs w:val="20"/>
              </w:rPr>
              <w:t>Publications and p</w:t>
            </w:r>
            <w:r w:rsidR="00865564" w:rsidRPr="00DF2286">
              <w:rPr>
                <w:rFonts w:ascii="Times New Roman" w:hAnsi="Times New Roman" w:cs="Times New Roman"/>
                <w:sz w:val="20"/>
                <w:szCs w:val="20"/>
              </w:rPr>
              <w:t xml:space="preserve">roceedings at international ICT </w:t>
            </w:r>
            <w:r w:rsidR="00B2485E" w:rsidRPr="00DF2286">
              <w:rPr>
                <w:rFonts w:ascii="Times New Roman" w:hAnsi="Times New Roman" w:cs="Times New Roman"/>
                <w:sz w:val="20"/>
                <w:szCs w:val="20"/>
              </w:rPr>
              <w:t>and</w:t>
            </w:r>
            <w:r w:rsidR="00865564" w:rsidRPr="00DF2286">
              <w:rPr>
                <w:rFonts w:ascii="Times New Roman" w:hAnsi="Times New Roman" w:cs="Times New Roman"/>
                <w:sz w:val="20"/>
                <w:szCs w:val="20"/>
              </w:rPr>
              <w:t xml:space="preserve"> e-health conferences</w:t>
            </w:r>
          </w:p>
        </w:tc>
        <w:tc>
          <w:tcPr>
            <w:tcW w:w="5931" w:type="dxa"/>
            <w:shd w:val="clear" w:color="auto" w:fill="auto"/>
          </w:tcPr>
          <w:p w:rsidR="00865564" w:rsidRPr="00DF2286" w:rsidRDefault="00865564" w:rsidP="003004E8">
            <w:pPr>
              <w:numPr>
                <w:ilvl w:val="0"/>
                <w:numId w:val="15"/>
              </w:numPr>
              <w:rPr>
                <w:rFonts w:ascii="Times New Roman" w:hAnsi="Times New Roman" w:cs="Times New Roman"/>
                <w:sz w:val="20"/>
                <w:szCs w:val="20"/>
              </w:rPr>
            </w:pPr>
            <w:r w:rsidRPr="00DF2286">
              <w:rPr>
                <w:rFonts w:ascii="Times New Roman" w:hAnsi="Times New Roman" w:cs="Times New Roman"/>
                <w:sz w:val="20"/>
                <w:szCs w:val="20"/>
              </w:rPr>
              <w:t>1</w:t>
            </w:r>
            <w:r w:rsidRPr="00DF2286">
              <w:rPr>
                <w:rFonts w:ascii="Times New Roman" w:hAnsi="Times New Roman" w:cs="Times New Roman"/>
                <w:sz w:val="20"/>
                <w:szCs w:val="20"/>
                <w:vertAlign w:val="superscript"/>
              </w:rPr>
              <w:t>st</w:t>
            </w:r>
            <w:r w:rsidRPr="00DF2286">
              <w:rPr>
                <w:rFonts w:ascii="Times New Roman" w:hAnsi="Times New Roman" w:cs="Times New Roman"/>
                <w:sz w:val="20"/>
                <w:szCs w:val="20"/>
              </w:rPr>
              <w:t xml:space="preserve"> con</w:t>
            </w:r>
            <w:r w:rsidR="00EB65D9" w:rsidRPr="00DF2286">
              <w:rPr>
                <w:rFonts w:ascii="Times New Roman" w:hAnsi="Times New Roman" w:cs="Times New Roman"/>
                <w:sz w:val="20"/>
                <w:szCs w:val="20"/>
              </w:rPr>
              <w:t>ference: Paper and</w:t>
            </w:r>
            <w:r w:rsidRPr="00DF2286">
              <w:rPr>
                <w:rFonts w:ascii="Times New Roman" w:hAnsi="Times New Roman" w:cs="Times New Roman"/>
                <w:sz w:val="20"/>
                <w:szCs w:val="20"/>
              </w:rPr>
              <w:t xml:space="preserve"> poster: Medicine Meets Virtual Reality in </w:t>
            </w:r>
            <w:r w:rsidR="00B2485E" w:rsidRPr="00DF2286">
              <w:rPr>
                <w:rFonts w:ascii="Times New Roman" w:hAnsi="Times New Roman" w:cs="Times New Roman"/>
                <w:sz w:val="20"/>
                <w:szCs w:val="20"/>
              </w:rPr>
              <w:t xml:space="preserve">San Diego, </w:t>
            </w:r>
            <w:r w:rsidRPr="00DF2286">
              <w:rPr>
                <w:rFonts w:ascii="Times New Roman" w:hAnsi="Times New Roman" w:cs="Times New Roman"/>
                <w:sz w:val="20"/>
                <w:szCs w:val="20"/>
              </w:rPr>
              <w:t xml:space="preserve">USA </w:t>
            </w:r>
            <w:r w:rsidR="00B2485E" w:rsidRPr="00DF2286">
              <w:rPr>
                <w:rFonts w:ascii="Times New Roman" w:hAnsi="Times New Roman" w:cs="Times New Roman"/>
                <w:sz w:val="20"/>
                <w:szCs w:val="20"/>
              </w:rPr>
              <w:t>(Garza et al., 2007)</w:t>
            </w:r>
          </w:p>
          <w:p w:rsidR="00605292" w:rsidRPr="00DF2286" w:rsidRDefault="00865564" w:rsidP="003004E8">
            <w:pPr>
              <w:numPr>
                <w:ilvl w:val="0"/>
                <w:numId w:val="15"/>
              </w:numPr>
              <w:rPr>
                <w:rFonts w:ascii="Times New Roman" w:hAnsi="Times New Roman" w:cs="Times New Roman"/>
                <w:sz w:val="20"/>
                <w:szCs w:val="20"/>
              </w:rPr>
            </w:pPr>
            <w:r w:rsidRPr="00DF2286">
              <w:rPr>
                <w:rFonts w:ascii="Times New Roman" w:hAnsi="Times New Roman" w:cs="Times New Roman"/>
                <w:sz w:val="20"/>
                <w:szCs w:val="20"/>
              </w:rPr>
              <w:t>2</w:t>
            </w:r>
            <w:r w:rsidRPr="00DF2286">
              <w:rPr>
                <w:rFonts w:ascii="Times New Roman" w:hAnsi="Times New Roman" w:cs="Times New Roman"/>
                <w:sz w:val="20"/>
                <w:szCs w:val="20"/>
                <w:vertAlign w:val="superscript"/>
              </w:rPr>
              <w:t>nd</w:t>
            </w:r>
            <w:r w:rsidRPr="00DF2286">
              <w:rPr>
                <w:rFonts w:ascii="Times New Roman" w:hAnsi="Times New Roman" w:cs="Times New Roman"/>
                <w:sz w:val="20"/>
                <w:szCs w:val="20"/>
              </w:rPr>
              <w:t xml:space="preserve"> </w:t>
            </w:r>
            <w:r w:rsidR="00B2485E" w:rsidRPr="00DF2286">
              <w:rPr>
                <w:rFonts w:ascii="Times New Roman" w:hAnsi="Times New Roman" w:cs="Times New Roman"/>
                <w:sz w:val="20"/>
                <w:szCs w:val="20"/>
              </w:rPr>
              <w:t xml:space="preserve">conference: </w:t>
            </w:r>
            <w:r w:rsidR="00EB65D9" w:rsidRPr="00DF2286">
              <w:rPr>
                <w:rFonts w:ascii="Times New Roman" w:hAnsi="Times New Roman" w:cs="Times New Roman"/>
                <w:sz w:val="20"/>
                <w:szCs w:val="20"/>
              </w:rPr>
              <w:t>Proceeding and</w:t>
            </w:r>
            <w:r w:rsidRPr="00DF2286">
              <w:rPr>
                <w:rFonts w:ascii="Times New Roman" w:hAnsi="Times New Roman" w:cs="Times New Roman"/>
                <w:sz w:val="20"/>
                <w:szCs w:val="20"/>
              </w:rPr>
              <w:t xml:space="preserve"> Keyno</w:t>
            </w:r>
            <w:r w:rsidR="00B2485E" w:rsidRPr="00DF2286">
              <w:rPr>
                <w:rFonts w:ascii="Times New Roman" w:hAnsi="Times New Roman" w:cs="Times New Roman"/>
                <w:sz w:val="20"/>
                <w:szCs w:val="20"/>
              </w:rPr>
              <w:t>te lecture:</w:t>
            </w:r>
            <w:r w:rsidRPr="00DF2286">
              <w:rPr>
                <w:rFonts w:ascii="Times New Roman" w:hAnsi="Times New Roman" w:cs="Times New Roman"/>
                <w:sz w:val="20"/>
                <w:szCs w:val="20"/>
              </w:rPr>
              <w:t xml:space="preserve"> </w:t>
            </w:r>
            <w:proofErr w:type="spellStart"/>
            <w:r w:rsidRPr="00DF2286">
              <w:rPr>
                <w:rFonts w:ascii="Times New Roman" w:hAnsi="Times New Roman" w:cs="Times New Roman"/>
                <w:sz w:val="20"/>
                <w:szCs w:val="20"/>
              </w:rPr>
              <w:t>Vitalis</w:t>
            </w:r>
            <w:proofErr w:type="spellEnd"/>
            <w:r w:rsidRPr="00DF2286">
              <w:rPr>
                <w:rFonts w:ascii="Times New Roman" w:hAnsi="Times New Roman" w:cs="Times New Roman"/>
                <w:sz w:val="20"/>
                <w:szCs w:val="20"/>
              </w:rPr>
              <w:t xml:space="preserve"> Conference</w:t>
            </w:r>
            <w:r w:rsidR="00B2485E" w:rsidRPr="00DF2286">
              <w:rPr>
                <w:rFonts w:ascii="Times New Roman" w:hAnsi="Times New Roman" w:cs="Times New Roman"/>
                <w:sz w:val="20"/>
                <w:szCs w:val="20"/>
              </w:rPr>
              <w:t xml:space="preserve"> (e-health) in Gothenburg,</w:t>
            </w:r>
            <w:r w:rsidRPr="00DF2286">
              <w:rPr>
                <w:rFonts w:ascii="Times New Roman" w:hAnsi="Times New Roman" w:cs="Times New Roman"/>
                <w:sz w:val="20"/>
                <w:szCs w:val="20"/>
              </w:rPr>
              <w:t xml:space="preserve"> Sweden</w:t>
            </w:r>
            <w:r w:rsidR="000B61CF" w:rsidRPr="00DF2286">
              <w:rPr>
                <w:rFonts w:ascii="Times New Roman" w:hAnsi="Times New Roman" w:cs="Times New Roman"/>
                <w:sz w:val="20"/>
                <w:szCs w:val="20"/>
              </w:rPr>
              <w:t xml:space="preserve"> (2007</w:t>
            </w:r>
            <w:r w:rsidR="005339E1" w:rsidRPr="00DF2286">
              <w:rPr>
                <w:rFonts w:ascii="Times New Roman" w:hAnsi="Times New Roman" w:cs="Times New Roman"/>
                <w:sz w:val="20"/>
                <w:szCs w:val="20"/>
              </w:rPr>
              <w:t>)</w:t>
            </w:r>
          </w:p>
        </w:tc>
      </w:tr>
    </w:tbl>
    <w:p w:rsidR="00553271" w:rsidRDefault="00553271" w:rsidP="003004E8">
      <w:pPr>
        <w:autoSpaceDE w:val="0"/>
        <w:autoSpaceDN w:val="0"/>
        <w:adjustRightInd w:val="0"/>
        <w:rPr>
          <w:rFonts w:ascii="Times New Roman" w:hAnsi="Times New Roman" w:cs="Times New Roman"/>
          <w:i/>
          <w:sz w:val="24"/>
          <w:szCs w:val="24"/>
        </w:rPr>
      </w:pPr>
    </w:p>
    <w:p w:rsidR="00553271" w:rsidRDefault="00553271" w:rsidP="003004E8">
      <w:pPr>
        <w:autoSpaceDE w:val="0"/>
        <w:autoSpaceDN w:val="0"/>
        <w:adjustRightInd w:val="0"/>
        <w:rPr>
          <w:rFonts w:ascii="Times New Roman" w:hAnsi="Times New Roman" w:cs="Times New Roman"/>
          <w:i/>
          <w:sz w:val="24"/>
          <w:szCs w:val="24"/>
        </w:rPr>
      </w:pPr>
    </w:p>
    <w:p w:rsidR="00553271" w:rsidRDefault="00553271" w:rsidP="003004E8">
      <w:pPr>
        <w:autoSpaceDE w:val="0"/>
        <w:autoSpaceDN w:val="0"/>
        <w:adjustRightInd w:val="0"/>
        <w:rPr>
          <w:rFonts w:ascii="Times New Roman" w:hAnsi="Times New Roman" w:cs="Times New Roman"/>
          <w:i/>
          <w:sz w:val="24"/>
          <w:szCs w:val="24"/>
        </w:rPr>
      </w:pPr>
    </w:p>
    <w:p w:rsidR="00553271" w:rsidRDefault="00553271" w:rsidP="003004E8">
      <w:pPr>
        <w:autoSpaceDE w:val="0"/>
        <w:autoSpaceDN w:val="0"/>
        <w:adjustRightInd w:val="0"/>
        <w:rPr>
          <w:rFonts w:ascii="Times New Roman" w:hAnsi="Times New Roman" w:cs="Times New Roman"/>
          <w:i/>
          <w:sz w:val="24"/>
          <w:szCs w:val="24"/>
        </w:rPr>
      </w:pPr>
    </w:p>
    <w:p w:rsidR="00553271" w:rsidRDefault="00553271" w:rsidP="003004E8">
      <w:pPr>
        <w:autoSpaceDE w:val="0"/>
        <w:autoSpaceDN w:val="0"/>
        <w:adjustRightInd w:val="0"/>
        <w:rPr>
          <w:rFonts w:ascii="Times New Roman" w:hAnsi="Times New Roman" w:cs="Times New Roman"/>
          <w:i/>
          <w:sz w:val="24"/>
          <w:szCs w:val="24"/>
        </w:rPr>
      </w:pPr>
    </w:p>
    <w:p w:rsidR="00553271" w:rsidRDefault="00553271" w:rsidP="003004E8">
      <w:pPr>
        <w:autoSpaceDE w:val="0"/>
        <w:autoSpaceDN w:val="0"/>
        <w:adjustRightInd w:val="0"/>
        <w:rPr>
          <w:rFonts w:ascii="Times New Roman" w:hAnsi="Times New Roman" w:cs="Times New Roman"/>
          <w:i/>
          <w:sz w:val="24"/>
          <w:szCs w:val="24"/>
        </w:rPr>
      </w:pPr>
    </w:p>
    <w:p w:rsidR="00553271" w:rsidRDefault="00553271" w:rsidP="003004E8">
      <w:pPr>
        <w:autoSpaceDE w:val="0"/>
        <w:autoSpaceDN w:val="0"/>
        <w:adjustRightInd w:val="0"/>
        <w:rPr>
          <w:rFonts w:ascii="Times New Roman" w:hAnsi="Times New Roman" w:cs="Times New Roman"/>
          <w:i/>
          <w:sz w:val="24"/>
          <w:szCs w:val="24"/>
        </w:rPr>
      </w:pPr>
    </w:p>
    <w:p w:rsidR="00553271" w:rsidRDefault="00553271" w:rsidP="003004E8">
      <w:pPr>
        <w:autoSpaceDE w:val="0"/>
        <w:autoSpaceDN w:val="0"/>
        <w:adjustRightInd w:val="0"/>
        <w:rPr>
          <w:rFonts w:ascii="Times New Roman" w:hAnsi="Times New Roman" w:cs="Times New Roman"/>
          <w:i/>
          <w:sz w:val="24"/>
          <w:szCs w:val="24"/>
        </w:rPr>
      </w:pPr>
    </w:p>
    <w:p w:rsidR="00553271" w:rsidRDefault="00553271" w:rsidP="003004E8">
      <w:pPr>
        <w:autoSpaceDE w:val="0"/>
        <w:autoSpaceDN w:val="0"/>
        <w:adjustRightInd w:val="0"/>
        <w:rPr>
          <w:rFonts w:ascii="Times New Roman" w:hAnsi="Times New Roman" w:cs="Times New Roman"/>
          <w:i/>
          <w:sz w:val="24"/>
          <w:szCs w:val="24"/>
        </w:rPr>
      </w:pPr>
    </w:p>
    <w:p w:rsidR="00605292" w:rsidRDefault="00605292" w:rsidP="003004E8">
      <w:pPr>
        <w:autoSpaceDE w:val="0"/>
        <w:autoSpaceDN w:val="0"/>
        <w:adjustRightInd w:val="0"/>
        <w:rPr>
          <w:rFonts w:ascii="Times New Roman" w:hAnsi="Times New Roman" w:cs="Times New Roman"/>
          <w:i/>
          <w:sz w:val="24"/>
          <w:szCs w:val="24"/>
        </w:rPr>
      </w:pPr>
      <w:r w:rsidRPr="00632ED1">
        <w:rPr>
          <w:rFonts w:ascii="Times New Roman" w:hAnsi="Times New Roman" w:cs="Times New Roman"/>
          <w:i/>
          <w:sz w:val="24"/>
          <w:szCs w:val="24"/>
        </w:rPr>
        <w:lastRenderedPageBreak/>
        <w:t>Table 2: The aligned six week parallel SU and GU syllabus of the project based part of the course. Yellow areas represent scheduled SU-GU interactions.</w:t>
      </w:r>
    </w:p>
    <w:p w:rsidR="005E6339" w:rsidRDefault="005E6339" w:rsidP="003004E8">
      <w:pPr>
        <w:autoSpaceDE w:val="0"/>
        <w:autoSpaceDN w:val="0"/>
        <w:adjustRightInd w:val="0"/>
        <w:rPr>
          <w:rFonts w:ascii="Times New Roman" w:hAnsi="Times New Roman" w:cs="Times New Roman"/>
          <w:i/>
          <w:sz w:val="24"/>
          <w:szCs w:val="24"/>
        </w:rPr>
      </w:pPr>
    </w:p>
    <w:p w:rsidR="00A10820" w:rsidRPr="00632ED1" w:rsidRDefault="00FE4B6F" w:rsidP="003004E8">
      <w:pPr>
        <w:autoSpaceDE w:val="0"/>
        <w:autoSpaceDN w:val="0"/>
        <w:adjustRightInd w:val="0"/>
        <w:rPr>
          <w:i/>
        </w:rPr>
      </w:pPr>
      <w:r w:rsidRPr="00FE4B6F">
        <w:rPr>
          <w:noProof/>
        </w:rPr>
        <w:drawing>
          <wp:inline distT="0" distB="0" distL="0" distR="0" wp14:anchorId="6EF5BFFB" wp14:editId="64D2E94E">
            <wp:extent cx="5972810" cy="7234974"/>
            <wp:effectExtent l="0" t="0" r="8890" b="444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7234974"/>
                    </a:xfrm>
                    <a:prstGeom prst="rect">
                      <a:avLst/>
                    </a:prstGeom>
                    <a:noFill/>
                    <a:ln>
                      <a:noFill/>
                    </a:ln>
                  </pic:spPr>
                </pic:pic>
              </a:graphicData>
            </a:graphic>
          </wp:inline>
        </w:drawing>
      </w:r>
    </w:p>
    <w:p w:rsidR="00605292" w:rsidRPr="00632ED1" w:rsidRDefault="00605292" w:rsidP="003004E8">
      <w:pPr>
        <w:rPr>
          <w:rFonts w:ascii="Times New Roman" w:eastAsia="Times New Roman" w:hAnsi="Times New Roman" w:cs="Times New Roman"/>
          <w:sz w:val="24"/>
          <w:szCs w:val="24"/>
        </w:rPr>
      </w:pPr>
    </w:p>
    <w:p w:rsidR="0090501C" w:rsidRDefault="0090501C" w:rsidP="0090501C">
      <w:pPr>
        <w:autoSpaceDE w:val="0"/>
        <w:autoSpaceDN w:val="0"/>
        <w:adjustRightInd w:val="0"/>
        <w:jc w:val="both"/>
        <w:rPr>
          <w:rFonts w:ascii="Times New Roman" w:hAnsi="Times New Roman" w:cs="Times New Roman"/>
          <w:b/>
          <w:sz w:val="24"/>
          <w:szCs w:val="24"/>
        </w:rPr>
      </w:pPr>
    </w:p>
    <w:p w:rsidR="009729D6" w:rsidRPr="00324C23" w:rsidRDefault="003F5D94" w:rsidP="00553271">
      <w:pPr>
        <w:autoSpaceDE w:val="0"/>
        <w:autoSpaceDN w:val="0"/>
        <w:adjustRightInd w:val="0"/>
        <w:spacing w:line="480" w:lineRule="auto"/>
        <w:jc w:val="both"/>
        <w:rPr>
          <w:rFonts w:ascii="Times New Roman" w:hAnsi="Times New Roman" w:cs="Times New Roman"/>
          <w:b/>
          <w:sz w:val="24"/>
          <w:szCs w:val="24"/>
        </w:rPr>
      </w:pPr>
      <w:r w:rsidRPr="00324C23">
        <w:rPr>
          <w:rFonts w:ascii="Times New Roman" w:hAnsi="Times New Roman" w:cs="Times New Roman"/>
          <w:b/>
          <w:sz w:val="24"/>
          <w:szCs w:val="24"/>
        </w:rPr>
        <w:lastRenderedPageBreak/>
        <w:t>Pre</w:t>
      </w:r>
      <w:r w:rsidR="009729D6" w:rsidRPr="00324C23">
        <w:rPr>
          <w:rFonts w:ascii="Times New Roman" w:hAnsi="Times New Roman" w:cs="Times New Roman"/>
          <w:b/>
          <w:sz w:val="24"/>
          <w:szCs w:val="24"/>
        </w:rPr>
        <w:t xml:space="preserve"> Course Results</w:t>
      </w:r>
    </w:p>
    <w:p w:rsidR="009729D6" w:rsidRPr="00324C23" w:rsidRDefault="009729D6" w:rsidP="00553271">
      <w:pPr>
        <w:autoSpaceDE w:val="0"/>
        <w:autoSpaceDN w:val="0"/>
        <w:adjustRightInd w:val="0"/>
        <w:spacing w:line="480" w:lineRule="auto"/>
        <w:rPr>
          <w:rFonts w:ascii="Times New Roman" w:eastAsia="Times New Roman" w:hAnsi="Times New Roman" w:cs="Times New Roman"/>
          <w:i/>
          <w:sz w:val="24"/>
          <w:szCs w:val="24"/>
          <w:lang w:eastAsia="sv-SE"/>
        </w:rPr>
      </w:pPr>
    </w:p>
    <w:p w:rsidR="00853634" w:rsidRPr="00324C23" w:rsidRDefault="00853634" w:rsidP="00553271">
      <w:pPr>
        <w:autoSpaceDE w:val="0"/>
        <w:autoSpaceDN w:val="0"/>
        <w:adjustRightInd w:val="0"/>
        <w:spacing w:line="480" w:lineRule="auto"/>
        <w:rPr>
          <w:rFonts w:ascii="Times New Roman" w:eastAsia="Times New Roman" w:hAnsi="Times New Roman" w:cs="Times New Roman"/>
          <w:b/>
          <w:sz w:val="24"/>
          <w:szCs w:val="24"/>
          <w:lang w:eastAsia="sv-SE"/>
        </w:rPr>
      </w:pPr>
      <w:r w:rsidRPr="00324C23">
        <w:rPr>
          <w:rFonts w:ascii="Times New Roman" w:eastAsia="Times New Roman" w:hAnsi="Times New Roman" w:cs="Times New Roman"/>
          <w:i/>
          <w:sz w:val="24"/>
          <w:szCs w:val="24"/>
          <w:lang w:eastAsia="sv-SE"/>
        </w:rPr>
        <w:t>RUN Course</w:t>
      </w:r>
      <w:r w:rsidR="009519CB" w:rsidRPr="00324C23">
        <w:rPr>
          <w:rFonts w:ascii="Times New Roman" w:eastAsia="Times New Roman" w:hAnsi="Times New Roman" w:cs="Times New Roman"/>
          <w:i/>
          <w:sz w:val="24"/>
          <w:szCs w:val="24"/>
          <w:lang w:eastAsia="sv-SE"/>
        </w:rPr>
        <w:t xml:space="preserve"> Election</w:t>
      </w:r>
      <w:r w:rsidRPr="00324C23">
        <w:rPr>
          <w:rFonts w:ascii="Times New Roman" w:eastAsia="Times New Roman" w:hAnsi="Times New Roman" w:cs="Times New Roman"/>
          <w:i/>
          <w:sz w:val="24"/>
          <w:szCs w:val="24"/>
          <w:lang w:eastAsia="sv-SE"/>
        </w:rPr>
        <w:t xml:space="preserve">: </w:t>
      </w:r>
      <w:r w:rsidRPr="00324C23">
        <w:rPr>
          <w:rFonts w:ascii="Times New Roman" w:eastAsia="Times New Roman" w:hAnsi="Times New Roman" w:cs="Times New Roman"/>
          <w:sz w:val="24"/>
          <w:szCs w:val="24"/>
          <w:lang w:eastAsia="sv-SE"/>
        </w:rPr>
        <w:t xml:space="preserve">The most frequently given reasons for students electing the </w:t>
      </w:r>
      <w:r w:rsidR="009519CB" w:rsidRPr="00324C23">
        <w:rPr>
          <w:rFonts w:ascii="Times New Roman" w:eastAsia="Times New Roman" w:hAnsi="Times New Roman" w:cs="Times New Roman"/>
          <w:sz w:val="24"/>
          <w:szCs w:val="24"/>
          <w:lang w:eastAsia="sv-SE"/>
        </w:rPr>
        <w:t xml:space="preserve">RUN </w:t>
      </w:r>
      <w:r w:rsidRPr="00324C23">
        <w:rPr>
          <w:rFonts w:ascii="Times New Roman" w:eastAsia="Times New Roman" w:hAnsi="Times New Roman" w:cs="Times New Roman"/>
          <w:sz w:val="24"/>
          <w:szCs w:val="24"/>
          <w:lang w:eastAsia="sv-SE"/>
        </w:rPr>
        <w:t xml:space="preserve">course at SU was interest in sports medicine (48%) and the importance of their course to their area of concentration (24%). At GU, the course was an obligatory part of their educational program.  </w:t>
      </w:r>
    </w:p>
    <w:p w:rsidR="00853634" w:rsidRPr="00324C23" w:rsidRDefault="00853634" w:rsidP="00553271">
      <w:pPr>
        <w:autoSpaceDE w:val="0"/>
        <w:autoSpaceDN w:val="0"/>
        <w:adjustRightInd w:val="0"/>
        <w:spacing w:line="480" w:lineRule="auto"/>
        <w:rPr>
          <w:rFonts w:ascii="Times New Roman" w:eastAsia="Times New Roman" w:hAnsi="Times New Roman" w:cs="Times New Roman"/>
          <w:sz w:val="24"/>
          <w:szCs w:val="24"/>
          <w:lang w:eastAsia="sv-SE"/>
        </w:rPr>
      </w:pPr>
    </w:p>
    <w:p w:rsidR="00853634" w:rsidRPr="00324C23" w:rsidRDefault="00853634" w:rsidP="00553271">
      <w:pPr>
        <w:autoSpaceDE w:val="0"/>
        <w:autoSpaceDN w:val="0"/>
        <w:adjustRightInd w:val="0"/>
        <w:spacing w:line="480" w:lineRule="auto"/>
        <w:rPr>
          <w:rFonts w:ascii="Times New Roman" w:eastAsia="Times New Roman" w:hAnsi="Times New Roman" w:cs="Times New Roman"/>
          <w:sz w:val="24"/>
          <w:szCs w:val="24"/>
          <w:lang w:eastAsia="sv-SE"/>
        </w:rPr>
      </w:pPr>
      <w:r w:rsidRPr="00324C23">
        <w:rPr>
          <w:rFonts w:ascii="Times New Roman" w:eastAsia="Times New Roman" w:hAnsi="Times New Roman" w:cs="Times New Roman"/>
          <w:i/>
          <w:sz w:val="24"/>
          <w:szCs w:val="24"/>
          <w:lang w:eastAsia="sv-SE"/>
        </w:rPr>
        <w:t>Student Pre Course Research Experience:</w:t>
      </w:r>
      <w:r w:rsidRPr="00324C23">
        <w:rPr>
          <w:rFonts w:ascii="Times New Roman" w:eastAsia="Times New Roman" w:hAnsi="Times New Roman" w:cs="Times New Roman"/>
          <w:sz w:val="24"/>
          <w:szCs w:val="24"/>
          <w:lang w:eastAsia="sv-SE"/>
        </w:rPr>
        <w:t xml:space="preserve"> The SU and GU students were asked about what type of re</w:t>
      </w:r>
      <w:r w:rsidR="00F1249E" w:rsidRPr="00324C23">
        <w:rPr>
          <w:rFonts w:ascii="Times New Roman" w:eastAsia="Times New Roman" w:hAnsi="Times New Roman" w:cs="Times New Roman"/>
          <w:sz w:val="24"/>
          <w:szCs w:val="24"/>
          <w:lang w:eastAsia="sv-SE"/>
        </w:rPr>
        <w:t>search experience they ha</w:t>
      </w:r>
      <w:r w:rsidR="005359DF" w:rsidRPr="00324C23">
        <w:rPr>
          <w:rFonts w:ascii="Times New Roman" w:eastAsia="Times New Roman" w:hAnsi="Times New Roman" w:cs="Times New Roman"/>
          <w:sz w:val="24"/>
          <w:szCs w:val="24"/>
          <w:lang w:eastAsia="sv-SE"/>
        </w:rPr>
        <w:t>d</w:t>
      </w:r>
      <w:r w:rsidR="00F1249E" w:rsidRPr="00324C23">
        <w:rPr>
          <w:rFonts w:ascii="Times New Roman" w:eastAsia="Times New Roman" w:hAnsi="Times New Roman" w:cs="Times New Roman"/>
          <w:sz w:val="24"/>
          <w:szCs w:val="24"/>
          <w:lang w:eastAsia="sv-SE"/>
        </w:rPr>
        <w:t xml:space="preserve"> conducting</w:t>
      </w:r>
      <w:r w:rsidRPr="00324C23">
        <w:rPr>
          <w:rFonts w:ascii="Times New Roman" w:eastAsia="Times New Roman" w:hAnsi="Times New Roman" w:cs="Times New Roman"/>
          <w:sz w:val="24"/>
          <w:szCs w:val="24"/>
          <w:lang w:eastAsia="sv-SE"/>
        </w:rPr>
        <w:t xml:space="preserve"> research </w:t>
      </w:r>
      <w:r w:rsidR="00DD6CAD" w:rsidRPr="00324C23">
        <w:rPr>
          <w:rFonts w:ascii="Times New Roman" w:eastAsia="Times New Roman" w:hAnsi="Times New Roman" w:cs="Times New Roman"/>
          <w:sz w:val="24"/>
          <w:szCs w:val="24"/>
          <w:lang w:eastAsia="sv-SE"/>
        </w:rPr>
        <w:t>before the course started</w:t>
      </w:r>
      <w:r w:rsidRPr="00324C23">
        <w:rPr>
          <w:rFonts w:ascii="Times New Roman" w:eastAsia="Times New Roman" w:hAnsi="Times New Roman" w:cs="Times New Roman"/>
          <w:sz w:val="24"/>
          <w:szCs w:val="24"/>
          <w:lang w:eastAsia="sv-SE"/>
        </w:rPr>
        <w:t>. The students were able to choose one or more suitable options. Their pr</w:t>
      </w:r>
      <w:r w:rsidR="00DF09C5" w:rsidRPr="00324C23">
        <w:rPr>
          <w:rFonts w:ascii="Times New Roman" w:eastAsia="Times New Roman" w:hAnsi="Times New Roman" w:cs="Times New Roman"/>
          <w:sz w:val="24"/>
          <w:szCs w:val="24"/>
          <w:lang w:eastAsia="sv-SE"/>
        </w:rPr>
        <w:t>e course research experience</w:t>
      </w:r>
      <w:r w:rsidR="003E3EC3">
        <w:rPr>
          <w:rFonts w:ascii="Times New Roman" w:eastAsia="Times New Roman" w:hAnsi="Times New Roman" w:cs="Times New Roman"/>
          <w:sz w:val="24"/>
          <w:szCs w:val="24"/>
          <w:lang w:eastAsia="sv-SE"/>
        </w:rPr>
        <w:t>s</w:t>
      </w:r>
      <w:r w:rsidR="00DF09C5" w:rsidRPr="00324C23">
        <w:rPr>
          <w:rFonts w:ascii="Times New Roman" w:eastAsia="Times New Roman" w:hAnsi="Times New Roman" w:cs="Times New Roman"/>
          <w:sz w:val="24"/>
          <w:szCs w:val="24"/>
          <w:lang w:eastAsia="sv-SE"/>
        </w:rPr>
        <w:t xml:space="preserve"> were</w:t>
      </w:r>
      <w:r w:rsidRPr="00324C23">
        <w:rPr>
          <w:rFonts w:ascii="Times New Roman" w:eastAsia="Times New Roman" w:hAnsi="Times New Roman" w:cs="Times New Roman"/>
          <w:sz w:val="24"/>
          <w:szCs w:val="24"/>
          <w:lang w:eastAsia="sv-SE"/>
        </w:rPr>
        <w:t xml:space="preserve"> as follows: No experience (SU 12%, GU 24%), literature review (SU 80%, GU 67%), experimental/hypothesis testing (SU 60%, GU 18%), working in a research laboratory (SU, 64%, GU 3%), qualitative/case studies (SU 20%, GU 33%), and other research (SU 8%, GU 15%).</w:t>
      </w:r>
    </w:p>
    <w:p w:rsidR="00DF09C5" w:rsidRPr="00324C23" w:rsidRDefault="00BE3FC5" w:rsidP="00553271">
      <w:pPr>
        <w:autoSpaceDE w:val="0"/>
        <w:autoSpaceDN w:val="0"/>
        <w:adjustRightInd w:val="0"/>
        <w:spacing w:line="480" w:lineRule="auto"/>
        <w:ind w:firstLine="720"/>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sz w:val="24"/>
          <w:szCs w:val="24"/>
          <w:lang w:eastAsia="sv-SE"/>
        </w:rPr>
        <w:t>The students were also</w:t>
      </w:r>
      <w:r w:rsidR="00DF09C5" w:rsidRPr="00324C23">
        <w:rPr>
          <w:rFonts w:ascii="Times New Roman" w:eastAsia="Times New Roman" w:hAnsi="Times New Roman" w:cs="Times New Roman"/>
          <w:sz w:val="24"/>
          <w:szCs w:val="24"/>
          <w:lang w:eastAsia="sv-SE"/>
        </w:rPr>
        <w:t xml:space="preserve"> asked to answer the following question before the course, "Please rank your comfort level with the following research related tasks": Focusing on a research topic, conducting a literature review, developing a hypothesis, designing an experiment and analyzing experimental results. Comfort levels with the following research-related tasks w</w:t>
      </w:r>
      <w:r w:rsidR="00B4380A">
        <w:rPr>
          <w:rFonts w:ascii="Times New Roman" w:eastAsia="Times New Roman" w:hAnsi="Times New Roman" w:cs="Times New Roman"/>
          <w:sz w:val="24"/>
          <w:szCs w:val="24"/>
          <w:lang w:eastAsia="sv-SE"/>
        </w:rPr>
        <w:t>ere</w:t>
      </w:r>
      <w:r w:rsidR="00DF09C5" w:rsidRPr="00324C23">
        <w:rPr>
          <w:rFonts w:ascii="Times New Roman" w:eastAsia="Times New Roman" w:hAnsi="Times New Roman" w:cs="Times New Roman"/>
          <w:sz w:val="24"/>
          <w:szCs w:val="24"/>
          <w:lang w:eastAsia="sv-SE"/>
        </w:rPr>
        <w:t xml:space="preserve"> evaluated based on a six-item graded Likert scale, ranging from (1) Not comfortable at all to (6) Very comfortable. The average SU student felt comfortable with these r</w:t>
      </w:r>
      <w:r w:rsidR="00744BD0" w:rsidRPr="00324C23">
        <w:rPr>
          <w:rFonts w:ascii="Times New Roman" w:eastAsia="Times New Roman" w:hAnsi="Times New Roman" w:cs="Times New Roman"/>
          <w:sz w:val="24"/>
          <w:szCs w:val="24"/>
          <w:lang w:eastAsia="sv-SE"/>
        </w:rPr>
        <w:t>esearch-related tasks</w:t>
      </w:r>
      <w:r w:rsidR="00DF09C5" w:rsidRPr="00324C23">
        <w:rPr>
          <w:rFonts w:ascii="Times New Roman" w:eastAsia="Times New Roman" w:hAnsi="Times New Roman" w:cs="Times New Roman"/>
          <w:sz w:val="24"/>
          <w:szCs w:val="24"/>
          <w:lang w:eastAsia="sv-SE"/>
        </w:rPr>
        <w:t>, while the average GU student felt somewhat comfortable;</w:t>
      </w:r>
      <w:r w:rsidR="00DF09C5" w:rsidRPr="00324C23">
        <w:rPr>
          <w:rFonts w:ascii="Times New Roman" w:eastAsia="Times New Roman" w:hAnsi="Times New Roman" w:cs="Times New Roman"/>
          <w:i/>
          <w:sz w:val="24"/>
          <w:szCs w:val="24"/>
          <w:lang w:eastAsia="sv-SE"/>
        </w:rPr>
        <w:t xml:space="preserve"> </w:t>
      </w:r>
      <w:r w:rsidR="00012276" w:rsidRPr="00324C23">
        <w:rPr>
          <w:rFonts w:ascii="Times New Roman" w:eastAsia="Times New Roman" w:hAnsi="Times New Roman" w:cs="Times New Roman"/>
          <w:sz w:val="24"/>
          <w:szCs w:val="24"/>
          <w:lang w:eastAsia="sv-SE"/>
        </w:rPr>
        <w:t xml:space="preserve">Likert 1 – 6; Mean </w:t>
      </w:r>
      <w:r w:rsidR="00012276" w:rsidRPr="00324C23">
        <w:rPr>
          <w:rFonts w:ascii="Times New Roman" w:eastAsia="Times New Roman" w:hAnsi="Times New Roman" w:cs="Times New Roman"/>
          <w:sz w:val="24"/>
          <w:szCs w:val="24"/>
          <w:vertAlign w:val="subscript"/>
          <w:lang w:eastAsia="sv-SE"/>
        </w:rPr>
        <w:t>SU</w:t>
      </w:r>
      <w:r w:rsidR="00012276" w:rsidRPr="00324C23">
        <w:rPr>
          <w:rFonts w:ascii="Times New Roman" w:eastAsia="Times New Roman" w:hAnsi="Times New Roman" w:cs="Times New Roman"/>
          <w:sz w:val="24"/>
          <w:szCs w:val="24"/>
          <w:lang w:eastAsia="sv-SE"/>
        </w:rPr>
        <w:t>=</w:t>
      </w:r>
      <w:r w:rsidR="00DF09C5" w:rsidRPr="00324C23">
        <w:rPr>
          <w:rFonts w:ascii="Times New Roman" w:eastAsia="Times New Roman" w:hAnsi="Times New Roman" w:cs="Times New Roman"/>
          <w:sz w:val="24"/>
          <w:szCs w:val="24"/>
          <w:lang w:eastAsia="sv-SE"/>
        </w:rPr>
        <w:t>3.74 (</w:t>
      </w:r>
      <w:r w:rsidR="00937280" w:rsidRPr="00324C23">
        <w:rPr>
          <w:rFonts w:ascii="Times New Roman" w:eastAsia="Times New Roman" w:hAnsi="Times New Roman" w:cs="Times New Roman"/>
          <w:sz w:val="24"/>
          <w:szCs w:val="24"/>
          <w:lang w:eastAsia="sv-SE"/>
        </w:rPr>
        <w:t xml:space="preserve">SD </w:t>
      </w:r>
      <w:r w:rsidR="00012276" w:rsidRPr="00324C23">
        <w:rPr>
          <w:rFonts w:ascii="Times New Roman" w:eastAsia="Times New Roman" w:hAnsi="Times New Roman" w:cs="Times New Roman"/>
          <w:sz w:val="24"/>
          <w:szCs w:val="24"/>
          <w:lang w:eastAsia="sv-SE"/>
        </w:rPr>
        <w:t>1.24) –</w:t>
      </w:r>
      <w:r w:rsidR="00DF09C5" w:rsidRPr="00324C23">
        <w:rPr>
          <w:rFonts w:ascii="Times New Roman" w:eastAsia="Times New Roman" w:hAnsi="Times New Roman" w:cs="Times New Roman"/>
          <w:sz w:val="24"/>
          <w:szCs w:val="24"/>
          <w:lang w:eastAsia="sv-SE"/>
        </w:rPr>
        <w:t xml:space="preserve"> Mean</w:t>
      </w:r>
      <w:r w:rsidR="00012276" w:rsidRPr="00324C23">
        <w:rPr>
          <w:rFonts w:ascii="Times New Roman" w:eastAsia="Times New Roman" w:hAnsi="Times New Roman" w:cs="Times New Roman"/>
          <w:sz w:val="24"/>
          <w:szCs w:val="24"/>
          <w:lang w:eastAsia="sv-SE"/>
        </w:rPr>
        <w:t xml:space="preserve"> </w:t>
      </w:r>
      <w:r w:rsidR="00DF09C5" w:rsidRPr="00324C23">
        <w:rPr>
          <w:rFonts w:ascii="Times New Roman" w:eastAsia="Times New Roman" w:hAnsi="Times New Roman" w:cs="Times New Roman"/>
          <w:sz w:val="24"/>
          <w:szCs w:val="24"/>
          <w:vertAlign w:val="subscript"/>
          <w:lang w:eastAsia="sv-SE"/>
        </w:rPr>
        <w:t>GU</w:t>
      </w:r>
      <w:r w:rsidR="00012276" w:rsidRPr="00324C23">
        <w:rPr>
          <w:rFonts w:ascii="Times New Roman" w:eastAsia="Times New Roman" w:hAnsi="Times New Roman" w:cs="Times New Roman"/>
          <w:sz w:val="24"/>
          <w:szCs w:val="24"/>
          <w:lang w:eastAsia="sv-SE"/>
        </w:rPr>
        <w:t>=</w:t>
      </w:r>
      <w:r w:rsidR="00DF09C5" w:rsidRPr="00324C23">
        <w:rPr>
          <w:rFonts w:ascii="Times New Roman" w:eastAsia="Times New Roman" w:hAnsi="Times New Roman" w:cs="Times New Roman"/>
          <w:sz w:val="24"/>
          <w:szCs w:val="24"/>
          <w:lang w:eastAsia="sv-SE"/>
        </w:rPr>
        <w:t>2.93</w:t>
      </w:r>
      <w:r w:rsidR="008239CA" w:rsidRPr="00324C23">
        <w:rPr>
          <w:rFonts w:ascii="Times New Roman" w:eastAsia="Times New Roman" w:hAnsi="Times New Roman" w:cs="Times New Roman"/>
          <w:sz w:val="24"/>
          <w:szCs w:val="24"/>
          <w:lang w:eastAsia="sv-SE"/>
        </w:rPr>
        <w:t xml:space="preserve"> </w:t>
      </w:r>
      <w:r w:rsidR="00DF09C5" w:rsidRPr="00324C23">
        <w:rPr>
          <w:rFonts w:ascii="Times New Roman" w:eastAsia="Times New Roman" w:hAnsi="Times New Roman" w:cs="Times New Roman"/>
          <w:sz w:val="24"/>
          <w:szCs w:val="24"/>
          <w:lang w:eastAsia="sv-SE"/>
        </w:rPr>
        <w:t>(</w:t>
      </w:r>
      <w:r w:rsidR="00937280" w:rsidRPr="00324C23">
        <w:rPr>
          <w:rFonts w:ascii="Times New Roman" w:eastAsia="Times New Roman" w:hAnsi="Times New Roman" w:cs="Times New Roman"/>
          <w:sz w:val="24"/>
          <w:szCs w:val="24"/>
          <w:lang w:eastAsia="sv-SE"/>
        </w:rPr>
        <w:t xml:space="preserve">SD </w:t>
      </w:r>
      <w:r w:rsidR="00DF09C5" w:rsidRPr="00324C23">
        <w:rPr>
          <w:rFonts w:ascii="Times New Roman" w:eastAsia="Times New Roman" w:hAnsi="Times New Roman" w:cs="Times New Roman"/>
          <w:sz w:val="24"/>
          <w:szCs w:val="24"/>
          <w:lang w:eastAsia="sv-SE"/>
        </w:rPr>
        <w:t>1.25)</w:t>
      </w:r>
      <w:r w:rsidR="00012276" w:rsidRPr="00324C23">
        <w:rPr>
          <w:rFonts w:ascii="Times New Roman" w:eastAsia="Times New Roman" w:hAnsi="Times New Roman" w:cs="Times New Roman"/>
          <w:sz w:val="24"/>
          <w:szCs w:val="24"/>
          <w:lang w:eastAsia="sv-SE"/>
        </w:rPr>
        <w:t xml:space="preserve"> = 0.81</w:t>
      </w:r>
      <w:r w:rsidR="00DF09C5" w:rsidRPr="00324C23">
        <w:rPr>
          <w:rFonts w:ascii="Times New Roman" w:eastAsia="Times New Roman" w:hAnsi="Times New Roman" w:cs="Times New Roman"/>
          <w:sz w:val="24"/>
          <w:szCs w:val="24"/>
          <w:lang w:eastAsia="sv-SE"/>
        </w:rPr>
        <w:t>. The average comfort level with all research-r</w:t>
      </w:r>
      <w:r w:rsidR="00DD6CAD" w:rsidRPr="00324C23">
        <w:rPr>
          <w:rFonts w:ascii="Times New Roman" w:eastAsia="Times New Roman" w:hAnsi="Times New Roman" w:cs="Times New Roman"/>
          <w:sz w:val="24"/>
          <w:szCs w:val="24"/>
          <w:lang w:eastAsia="sv-SE"/>
        </w:rPr>
        <w:t>elated tasks was found to be much</w:t>
      </w:r>
      <w:r w:rsidR="00DF09C5" w:rsidRPr="00324C23">
        <w:rPr>
          <w:rFonts w:ascii="Times New Roman" w:eastAsia="Times New Roman" w:hAnsi="Times New Roman" w:cs="Times New Roman"/>
          <w:sz w:val="24"/>
          <w:szCs w:val="24"/>
          <w:lang w:eastAsia="sv-SE"/>
        </w:rPr>
        <w:t xml:space="preserve"> higher at SU before the course</w:t>
      </w:r>
      <w:r w:rsidR="00012276" w:rsidRPr="00324C23">
        <w:rPr>
          <w:rFonts w:ascii="Times New Roman" w:eastAsia="Times New Roman" w:hAnsi="Times New Roman" w:cs="Times New Roman"/>
          <w:sz w:val="24"/>
          <w:szCs w:val="24"/>
          <w:lang w:eastAsia="sv-SE"/>
        </w:rPr>
        <w:t xml:space="preserve">. </w:t>
      </w:r>
      <w:r w:rsidR="00DF09C5" w:rsidRPr="00324C23">
        <w:rPr>
          <w:rFonts w:ascii="Times New Roman" w:eastAsia="Times New Roman" w:hAnsi="Times New Roman" w:cs="Times New Roman"/>
          <w:sz w:val="24"/>
          <w:szCs w:val="24"/>
          <w:lang w:eastAsia="sv-SE"/>
        </w:rPr>
        <w:t>These results are presented in detail in table 3 and compared with the post course results.</w:t>
      </w:r>
    </w:p>
    <w:p w:rsidR="003431CF" w:rsidRDefault="003431CF" w:rsidP="00553271">
      <w:pPr>
        <w:autoSpaceDE w:val="0"/>
        <w:autoSpaceDN w:val="0"/>
        <w:adjustRightInd w:val="0"/>
        <w:spacing w:line="480" w:lineRule="auto"/>
        <w:jc w:val="both"/>
        <w:rPr>
          <w:rFonts w:ascii="Times New Roman" w:eastAsia="Times New Roman" w:hAnsi="Times New Roman" w:cs="Times New Roman"/>
          <w:b/>
          <w:sz w:val="24"/>
          <w:szCs w:val="24"/>
          <w:lang w:eastAsia="sv-SE"/>
        </w:rPr>
      </w:pPr>
    </w:p>
    <w:p w:rsidR="00553271" w:rsidRDefault="00553271" w:rsidP="00553271">
      <w:pPr>
        <w:autoSpaceDE w:val="0"/>
        <w:autoSpaceDN w:val="0"/>
        <w:adjustRightInd w:val="0"/>
        <w:spacing w:line="480" w:lineRule="auto"/>
        <w:jc w:val="both"/>
        <w:rPr>
          <w:rFonts w:ascii="Times New Roman" w:eastAsia="Times New Roman" w:hAnsi="Times New Roman" w:cs="Times New Roman"/>
          <w:b/>
          <w:sz w:val="24"/>
          <w:szCs w:val="24"/>
          <w:lang w:eastAsia="sv-SE"/>
        </w:rPr>
      </w:pPr>
    </w:p>
    <w:p w:rsidR="003F5D94" w:rsidRPr="00324C23" w:rsidRDefault="003F5D94" w:rsidP="00553271">
      <w:pPr>
        <w:autoSpaceDE w:val="0"/>
        <w:autoSpaceDN w:val="0"/>
        <w:adjustRightInd w:val="0"/>
        <w:spacing w:line="480" w:lineRule="auto"/>
        <w:jc w:val="both"/>
        <w:rPr>
          <w:rFonts w:ascii="Times New Roman" w:eastAsia="Times New Roman" w:hAnsi="Times New Roman" w:cs="Times New Roman"/>
          <w:b/>
          <w:sz w:val="24"/>
          <w:szCs w:val="24"/>
          <w:lang w:eastAsia="sv-SE"/>
        </w:rPr>
      </w:pPr>
      <w:r w:rsidRPr="00324C23">
        <w:rPr>
          <w:rFonts w:ascii="Times New Roman" w:eastAsia="Times New Roman" w:hAnsi="Times New Roman" w:cs="Times New Roman"/>
          <w:b/>
          <w:sz w:val="24"/>
          <w:szCs w:val="24"/>
          <w:lang w:eastAsia="sv-SE"/>
        </w:rPr>
        <w:lastRenderedPageBreak/>
        <w:t>Post Course Results</w:t>
      </w:r>
    </w:p>
    <w:p w:rsidR="00F217CD" w:rsidRPr="00324C23" w:rsidRDefault="00F217CD" w:rsidP="00553271">
      <w:pPr>
        <w:spacing w:line="480" w:lineRule="auto"/>
        <w:jc w:val="both"/>
        <w:rPr>
          <w:rFonts w:ascii="Times New Roman" w:eastAsia="Times New Roman" w:hAnsi="Times New Roman" w:cs="Times New Roman"/>
          <w:i/>
          <w:sz w:val="24"/>
          <w:szCs w:val="24"/>
          <w:lang w:eastAsia="sv-SE"/>
        </w:rPr>
      </w:pPr>
    </w:p>
    <w:p w:rsidR="00605292" w:rsidRPr="00324C23" w:rsidRDefault="00B70980" w:rsidP="00553271">
      <w:pPr>
        <w:spacing w:line="480" w:lineRule="auto"/>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i/>
          <w:sz w:val="24"/>
          <w:szCs w:val="24"/>
          <w:lang w:eastAsia="sv-SE"/>
        </w:rPr>
        <w:t>Course E</w:t>
      </w:r>
      <w:r w:rsidR="00605292" w:rsidRPr="00324C23">
        <w:rPr>
          <w:rFonts w:ascii="Times New Roman" w:eastAsia="Times New Roman" w:hAnsi="Times New Roman" w:cs="Times New Roman"/>
          <w:i/>
          <w:sz w:val="24"/>
          <w:szCs w:val="24"/>
          <w:lang w:eastAsia="sv-SE"/>
        </w:rPr>
        <w:t xml:space="preserve">valuation: </w:t>
      </w:r>
      <w:r w:rsidR="00605292" w:rsidRPr="00324C23">
        <w:rPr>
          <w:rFonts w:ascii="Times New Roman" w:eastAsia="Times New Roman" w:hAnsi="Times New Roman" w:cs="Times New Roman"/>
          <w:sz w:val="24"/>
          <w:szCs w:val="24"/>
          <w:lang w:eastAsia="sv-SE"/>
        </w:rPr>
        <w:t>The students were asked how the RUN course met their expectations. Most SU students were very positive about the course and offered the following typical comments:</w:t>
      </w:r>
    </w:p>
    <w:p w:rsidR="00605292" w:rsidRPr="00324C23" w:rsidRDefault="00605292" w:rsidP="00553271">
      <w:pPr>
        <w:spacing w:line="480" w:lineRule="auto"/>
        <w:jc w:val="both"/>
        <w:rPr>
          <w:rFonts w:ascii="Times New Roman" w:eastAsia="Times New Roman" w:hAnsi="Times New Roman" w:cs="Times New Roman"/>
          <w:sz w:val="24"/>
          <w:szCs w:val="24"/>
          <w:lang w:eastAsia="sv-SE"/>
        </w:rPr>
      </w:pPr>
    </w:p>
    <w:p w:rsidR="00605292" w:rsidRPr="00324C23" w:rsidRDefault="00605292" w:rsidP="00553271">
      <w:pPr>
        <w:spacing w:line="480" w:lineRule="auto"/>
        <w:ind w:left="284"/>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i/>
          <w:sz w:val="24"/>
          <w:szCs w:val="24"/>
          <w:lang w:eastAsia="sv-SE"/>
        </w:rPr>
        <w:t>The course gave me the freedom to choose a topic of my liking and provided me with all the resources to conduct a rigorous investigation.</w:t>
      </w:r>
      <w:r w:rsidRPr="00324C23">
        <w:rPr>
          <w:rFonts w:ascii="Times New Roman" w:eastAsia="Times New Roman" w:hAnsi="Times New Roman" w:cs="Times New Roman"/>
          <w:sz w:val="24"/>
          <w:szCs w:val="24"/>
          <w:lang w:eastAsia="sv-SE"/>
        </w:rPr>
        <w:t xml:space="preserve"> </w:t>
      </w:r>
    </w:p>
    <w:p w:rsidR="00605292" w:rsidRPr="00324C23" w:rsidRDefault="00605292" w:rsidP="00553271">
      <w:pPr>
        <w:spacing w:line="480" w:lineRule="auto"/>
        <w:jc w:val="both"/>
        <w:rPr>
          <w:rFonts w:ascii="Times New Roman" w:eastAsia="Times New Roman" w:hAnsi="Times New Roman" w:cs="Times New Roman"/>
          <w:sz w:val="24"/>
          <w:szCs w:val="24"/>
          <w:lang w:eastAsia="sv-SE"/>
        </w:rPr>
      </w:pPr>
    </w:p>
    <w:p w:rsidR="00605292" w:rsidRPr="00324C23" w:rsidRDefault="00605292" w:rsidP="00553271">
      <w:pPr>
        <w:spacing w:line="480" w:lineRule="auto"/>
        <w:ind w:left="284"/>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i/>
          <w:sz w:val="24"/>
          <w:szCs w:val="24"/>
          <w:lang w:eastAsia="sv-SE"/>
        </w:rPr>
        <w:t>It was a fun, exciting, and intriguing course covering a variety of disciplines. I thought the project really made the students do some seriou</w:t>
      </w:r>
      <w:r w:rsidR="00937280" w:rsidRPr="00324C23">
        <w:rPr>
          <w:rFonts w:ascii="Times New Roman" w:eastAsia="Times New Roman" w:hAnsi="Times New Roman" w:cs="Times New Roman"/>
          <w:i/>
          <w:sz w:val="24"/>
          <w:szCs w:val="24"/>
          <w:lang w:eastAsia="sv-SE"/>
        </w:rPr>
        <w:t>s planning and execution of</w:t>
      </w:r>
      <w:r w:rsidRPr="00324C23">
        <w:rPr>
          <w:rFonts w:ascii="Times New Roman" w:eastAsia="Times New Roman" w:hAnsi="Times New Roman" w:cs="Times New Roman"/>
          <w:i/>
          <w:sz w:val="24"/>
          <w:szCs w:val="24"/>
          <w:lang w:eastAsia="sv-SE"/>
        </w:rPr>
        <w:t xml:space="preserve"> </w:t>
      </w:r>
      <w:r w:rsidR="00937280" w:rsidRPr="00324C23">
        <w:rPr>
          <w:rFonts w:ascii="Times New Roman" w:eastAsia="Times New Roman" w:hAnsi="Times New Roman" w:cs="Times New Roman"/>
          <w:i/>
          <w:sz w:val="24"/>
          <w:szCs w:val="24"/>
          <w:lang w:eastAsia="sv-SE"/>
        </w:rPr>
        <w:t xml:space="preserve">fun, </w:t>
      </w:r>
      <w:r w:rsidRPr="00324C23">
        <w:rPr>
          <w:rFonts w:ascii="Times New Roman" w:eastAsia="Times New Roman" w:hAnsi="Times New Roman" w:cs="Times New Roman"/>
          <w:i/>
          <w:sz w:val="24"/>
          <w:szCs w:val="24"/>
          <w:lang w:eastAsia="sv-SE"/>
        </w:rPr>
        <w:t>real-world stuff.</w:t>
      </w:r>
    </w:p>
    <w:p w:rsidR="00605292" w:rsidRPr="00324C23" w:rsidRDefault="00605292" w:rsidP="00553271">
      <w:pPr>
        <w:spacing w:line="480" w:lineRule="auto"/>
        <w:ind w:left="284"/>
        <w:jc w:val="both"/>
        <w:rPr>
          <w:rFonts w:ascii="Times New Roman" w:eastAsia="Times New Roman" w:hAnsi="Times New Roman" w:cs="Times New Roman"/>
          <w:i/>
          <w:sz w:val="24"/>
          <w:szCs w:val="24"/>
          <w:lang w:eastAsia="sv-SE"/>
        </w:rPr>
      </w:pPr>
    </w:p>
    <w:p w:rsidR="00605292" w:rsidRPr="00324C23" w:rsidRDefault="00605292" w:rsidP="00553271">
      <w:pPr>
        <w:spacing w:line="480" w:lineRule="auto"/>
        <w:ind w:left="284"/>
        <w:jc w:val="both"/>
        <w:rPr>
          <w:rFonts w:ascii="Times New Roman" w:eastAsia="Times New Roman" w:hAnsi="Times New Roman" w:cs="Times New Roman"/>
          <w:sz w:val="24"/>
          <w:szCs w:val="24"/>
          <w:lang w:eastAsia="sv-SE"/>
        </w:rPr>
      </w:pPr>
      <w:proofErr w:type="gramStart"/>
      <w:r w:rsidRPr="00324C23">
        <w:rPr>
          <w:rFonts w:ascii="Times New Roman" w:eastAsia="Times New Roman" w:hAnsi="Times New Roman" w:cs="Times New Roman"/>
          <w:i/>
          <w:sz w:val="24"/>
          <w:szCs w:val="24"/>
          <w:lang w:eastAsia="sv-SE"/>
        </w:rPr>
        <w:t>Overall, very well.</w:t>
      </w:r>
      <w:proofErr w:type="gramEnd"/>
      <w:r w:rsidRPr="00324C23">
        <w:rPr>
          <w:rFonts w:ascii="Times New Roman" w:eastAsia="Times New Roman" w:hAnsi="Times New Roman" w:cs="Times New Roman"/>
          <w:i/>
          <w:sz w:val="24"/>
          <w:szCs w:val="24"/>
          <w:lang w:eastAsia="sv-SE"/>
        </w:rPr>
        <w:t xml:space="preserve"> I enjoyed the research project and how the project was much more the focus than the lectures. However the interactions with the Swedish students did not seem as well integrated into the course as I had expected.</w:t>
      </w:r>
    </w:p>
    <w:p w:rsidR="00605292" w:rsidRPr="00324C23" w:rsidRDefault="00605292" w:rsidP="00553271">
      <w:pPr>
        <w:spacing w:line="480" w:lineRule="auto"/>
        <w:jc w:val="both"/>
        <w:rPr>
          <w:rFonts w:ascii="Times New Roman" w:eastAsia="Times New Roman" w:hAnsi="Times New Roman" w:cs="Times New Roman"/>
          <w:sz w:val="24"/>
          <w:szCs w:val="24"/>
          <w:lang w:eastAsia="sv-SE"/>
        </w:rPr>
      </w:pPr>
    </w:p>
    <w:p w:rsidR="00605292" w:rsidRPr="00324C23" w:rsidRDefault="00605292" w:rsidP="00553271">
      <w:pPr>
        <w:spacing w:line="480" w:lineRule="auto"/>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sz w:val="24"/>
          <w:szCs w:val="24"/>
          <w:lang w:eastAsia="sv-SE"/>
        </w:rPr>
        <w:t xml:space="preserve">A typical comment from GU students were that they did not think the course was relevant for them as teachers and that the focus was geared too much toward medicine and that the RUN course content should be better adapted for Physical Education students. However, many of the students enjoyed working with problem-based learning, new assessment methods and ICT tools. </w:t>
      </w:r>
    </w:p>
    <w:p w:rsidR="00937280" w:rsidRDefault="00605292" w:rsidP="00553271">
      <w:pPr>
        <w:spacing w:line="480" w:lineRule="auto"/>
        <w:ind w:firstLine="284"/>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sz w:val="24"/>
          <w:szCs w:val="24"/>
          <w:lang w:eastAsia="sv-SE"/>
        </w:rPr>
        <w:t>The students were asked to suggest two improvements for the course. The most common answers from both sets of students were in regard to the interactions between SU and GU students. Most SU students responded that they felt positive about the interactions, but suggested some improvements. Two SU students offered the following comments:</w:t>
      </w:r>
    </w:p>
    <w:p w:rsidR="0090501C" w:rsidRPr="00324C23" w:rsidRDefault="0090501C" w:rsidP="00553271">
      <w:pPr>
        <w:spacing w:line="480" w:lineRule="auto"/>
        <w:ind w:firstLine="284"/>
        <w:jc w:val="both"/>
        <w:rPr>
          <w:rFonts w:ascii="Times New Roman" w:eastAsia="Times New Roman" w:hAnsi="Times New Roman" w:cs="Times New Roman"/>
          <w:sz w:val="24"/>
          <w:szCs w:val="24"/>
          <w:lang w:eastAsia="sv-SE"/>
        </w:rPr>
      </w:pPr>
    </w:p>
    <w:p w:rsidR="00605292" w:rsidRPr="00324C23" w:rsidRDefault="00605292" w:rsidP="00553271">
      <w:pPr>
        <w:spacing w:line="480" w:lineRule="auto"/>
        <w:ind w:left="284"/>
        <w:jc w:val="both"/>
        <w:rPr>
          <w:rFonts w:ascii="Times New Roman" w:eastAsia="Times New Roman" w:hAnsi="Times New Roman" w:cs="Times New Roman"/>
          <w:i/>
          <w:sz w:val="24"/>
          <w:szCs w:val="24"/>
          <w:lang w:eastAsia="sv-SE"/>
        </w:rPr>
      </w:pPr>
      <w:r w:rsidRPr="00324C23">
        <w:rPr>
          <w:rFonts w:ascii="Times New Roman" w:eastAsia="Times New Roman" w:hAnsi="Times New Roman" w:cs="Times New Roman"/>
          <w:i/>
          <w:sz w:val="24"/>
          <w:szCs w:val="24"/>
          <w:lang w:eastAsia="sv-SE"/>
        </w:rPr>
        <w:t>Better integrate the interactions with the Swedish students into the class. Thi</w:t>
      </w:r>
      <w:r w:rsidR="003E3EC3">
        <w:rPr>
          <w:rFonts w:ascii="Times New Roman" w:eastAsia="Times New Roman" w:hAnsi="Times New Roman" w:cs="Times New Roman"/>
          <w:i/>
          <w:sz w:val="24"/>
          <w:szCs w:val="24"/>
          <w:lang w:eastAsia="sv-SE"/>
        </w:rPr>
        <w:t>s could be done by</w:t>
      </w:r>
      <w:r w:rsidRPr="00324C23">
        <w:rPr>
          <w:rFonts w:ascii="Times New Roman" w:eastAsia="Times New Roman" w:hAnsi="Times New Roman" w:cs="Times New Roman"/>
          <w:i/>
          <w:sz w:val="24"/>
          <w:szCs w:val="24"/>
          <w:lang w:eastAsia="sv-SE"/>
        </w:rPr>
        <w:t xml:space="preserve"> always talk</w:t>
      </w:r>
      <w:r w:rsidR="003E3EC3">
        <w:rPr>
          <w:rFonts w:ascii="Times New Roman" w:eastAsia="Times New Roman" w:hAnsi="Times New Roman" w:cs="Times New Roman"/>
          <w:i/>
          <w:sz w:val="24"/>
          <w:szCs w:val="24"/>
          <w:lang w:eastAsia="sv-SE"/>
        </w:rPr>
        <w:t>ing</w:t>
      </w:r>
      <w:r w:rsidRPr="00324C23">
        <w:rPr>
          <w:rFonts w:ascii="Times New Roman" w:eastAsia="Times New Roman" w:hAnsi="Times New Roman" w:cs="Times New Roman"/>
          <w:i/>
          <w:sz w:val="24"/>
          <w:szCs w:val="24"/>
          <w:lang w:eastAsia="sv-SE"/>
        </w:rPr>
        <w:t xml:space="preserve"> to the same Swedish group</w:t>
      </w:r>
      <w:r w:rsidR="003E3EC3">
        <w:rPr>
          <w:rFonts w:ascii="Times New Roman" w:eastAsia="Times New Roman" w:hAnsi="Times New Roman" w:cs="Times New Roman"/>
          <w:i/>
          <w:sz w:val="24"/>
          <w:szCs w:val="24"/>
          <w:lang w:eastAsia="sv-SE"/>
        </w:rPr>
        <w:t>s, conferencing more frequently</w:t>
      </w:r>
      <w:r w:rsidRPr="00324C23">
        <w:rPr>
          <w:rFonts w:ascii="Times New Roman" w:eastAsia="Times New Roman" w:hAnsi="Times New Roman" w:cs="Times New Roman"/>
          <w:i/>
          <w:sz w:val="24"/>
          <w:szCs w:val="24"/>
          <w:lang w:eastAsia="sv-SE"/>
        </w:rPr>
        <w:t xml:space="preserve"> and/or being more involved in the development of each other’s projects (i.e. conduct peer reviews of research proposals, etc.).The project timelines would need to line up more closely (for example, they were presenting their projects before we had even gotten our data back).</w:t>
      </w:r>
    </w:p>
    <w:p w:rsidR="00605292" w:rsidRPr="00324C23" w:rsidRDefault="00605292" w:rsidP="00553271">
      <w:pPr>
        <w:spacing w:line="480" w:lineRule="auto"/>
        <w:ind w:left="284"/>
        <w:jc w:val="both"/>
        <w:rPr>
          <w:rFonts w:ascii="Times New Roman" w:eastAsia="Times New Roman" w:hAnsi="Times New Roman" w:cs="Times New Roman"/>
          <w:i/>
          <w:sz w:val="24"/>
          <w:szCs w:val="24"/>
          <w:lang w:eastAsia="sv-SE"/>
        </w:rPr>
      </w:pPr>
    </w:p>
    <w:p w:rsidR="00605292" w:rsidRPr="00324C23" w:rsidRDefault="00605292" w:rsidP="00553271">
      <w:pPr>
        <w:spacing w:line="480" w:lineRule="auto"/>
        <w:ind w:left="284"/>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i/>
          <w:sz w:val="24"/>
          <w:szCs w:val="24"/>
          <w:lang w:eastAsia="sv-SE"/>
        </w:rPr>
        <w:t xml:space="preserve">The 8 a.m. time was a little hard. It would have been fine if the interactions with the Swedish colleagues always happened, but they sometimes did not. </w:t>
      </w:r>
      <w:proofErr w:type="gramStart"/>
      <w:r w:rsidRPr="00324C23">
        <w:rPr>
          <w:rFonts w:ascii="Times New Roman" w:eastAsia="Times New Roman" w:hAnsi="Times New Roman" w:cs="Times New Roman"/>
          <w:i/>
          <w:sz w:val="24"/>
          <w:szCs w:val="24"/>
          <w:lang w:eastAsia="sv-SE"/>
        </w:rPr>
        <w:t>P</w:t>
      </w:r>
      <w:r w:rsidR="006361F9" w:rsidRPr="00324C23">
        <w:rPr>
          <w:rFonts w:ascii="Times New Roman" w:eastAsia="Times New Roman" w:hAnsi="Times New Roman" w:cs="Times New Roman"/>
          <w:i/>
          <w:sz w:val="24"/>
          <w:szCs w:val="24"/>
          <w:lang w:eastAsia="sv-SE"/>
        </w:rPr>
        <w:t xml:space="preserve">erhaps to give us a little more </w:t>
      </w:r>
      <w:r w:rsidRPr="00324C23">
        <w:rPr>
          <w:rFonts w:ascii="Times New Roman" w:eastAsia="Times New Roman" w:hAnsi="Times New Roman" w:cs="Times New Roman"/>
          <w:i/>
          <w:sz w:val="24"/>
          <w:szCs w:val="24"/>
          <w:lang w:eastAsia="sv-SE"/>
        </w:rPr>
        <w:t>direction with the projects.</w:t>
      </w:r>
      <w:proofErr w:type="gramEnd"/>
    </w:p>
    <w:p w:rsidR="00605292" w:rsidRPr="00324C23" w:rsidRDefault="00605292" w:rsidP="00553271">
      <w:pPr>
        <w:spacing w:line="480" w:lineRule="auto"/>
        <w:ind w:left="284"/>
        <w:jc w:val="both"/>
        <w:rPr>
          <w:rFonts w:ascii="Times New Roman" w:eastAsia="Times New Roman" w:hAnsi="Times New Roman" w:cs="Times New Roman"/>
          <w:sz w:val="24"/>
          <w:szCs w:val="24"/>
          <w:lang w:eastAsia="sv-SE"/>
        </w:rPr>
      </w:pPr>
    </w:p>
    <w:p w:rsidR="00605292" w:rsidRPr="00324C23" w:rsidRDefault="00605292" w:rsidP="00553271">
      <w:pPr>
        <w:spacing w:line="480" w:lineRule="auto"/>
        <w:jc w:val="both"/>
        <w:rPr>
          <w:rFonts w:ascii="Times New Roman" w:eastAsia="Times New Roman" w:hAnsi="Times New Roman" w:cs="Times New Roman"/>
          <w:i/>
          <w:sz w:val="24"/>
          <w:szCs w:val="24"/>
          <w:lang w:eastAsia="sv-SE"/>
        </w:rPr>
      </w:pPr>
      <w:r w:rsidRPr="00324C23">
        <w:rPr>
          <w:rFonts w:ascii="Times New Roman" w:eastAsia="Times New Roman" w:hAnsi="Times New Roman" w:cs="Times New Roman"/>
          <w:sz w:val="24"/>
          <w:szCs w:val="24"/>
          <w:lang w:eastAsia="sv-SE"/>
        </w:rPr>
        <w:t>This comment from one GU student is representative of many GU student responses:</w:t>
      </w:r>
    </w:p>
    <w:p w:rsidR="00F217CD" w:rsidRPr="00324C23" w:rsidRDefault="00F217CD" w:rsidP="00553271">
      <w:pPr>
        <w:spacing w:line="480" w:lineRule="auto"/>
        <w:ind w:left="284"/>
        <w:jc w:val="both"/>
        <w:rPr>
          <w:rFonts w:ascii="Times New Roman" w:eastAsia="Times New Roman" w:hAnsi="Times New Roman" w:cs="Times New Roman"/>
          <w:i/>
          <w:sz w:val="24"/>
          <w:szCs w:val="24"/>
          <w:lang w:eastAsia="sv-SE"/>
        </w:rPr>
      </w:pPr>
    </w:p>
    <w:p w:rsidR="00605292" w:rsidRPr="00324C23" w:rsidRDefault="00605292" w:rsidP="00553271">
      <w:pPr>
        <w:spacing w:line="480" w:lineRule="auto"/>
        <w:ind w:left="284"/>
        <w:jc w:val="both"/>
        <w:rPr>
          <w:rFonts w:ascii="Times New Roman" w:eastAsia="Times New Roman" w:hAnsi="Times New Roman" w:cs="Times New Roman"/>
          <w:i/>
          <w:sz w:val="24"/>
          <w:szCs w:val="24"/>
          <w:lang w:eastAsia="sv-SE"/>
        </w:rPr>
      </w:pPr>
      <w:r w:rsidRPr="00324C23">
        <w:rPr>
          <w:rFonts w:ascii="Times New Roman" w:eastAsia="Times New Roman" w:hAnsi="Times New Roman" w:cs="Times New Roman"/>
          <w:i/>
          <w:sz w:val="24"/>
          <w:szCs w:val="24"/>
          <w:lang w:eastAsia="sv-SE"/>
        </w:rPr>
        <w:t>Make the interactions mandatory and longer with common projects for GU and SU students to make the interactions more meaningful. Make the course more adaptable to our profession as future teachers to improve motivation.</w:t>
      </w:r>
    </w:p>
    <w:p w:rsidR="00605292" w:rsidRPr="00324C23" w:rsidRDefault="00605292" w:rsidP="00553271">
      <w:pPr>
        <w:spacing w:line="480" w:lineRule="auto"/>
        <w:jc w:val="both"/>
        <w:rPr>
          <w:rFonts w:ascii="Times New Roman" w:eastAsia="Times New Roman" w:hAnsi="Times New Roman" w:cs="Times New Roman"/>
          <w:i/>
          <w:sz w:val="24"/>
          <w:szCs w:val="24"/>
          <w:lang w:eastAsia="sv-SE"/>
        </w:rPr>
      </w:pPr>
    </w:p>
    <w:p w:rsidR="00605292" w:rsidRPr="00324C23" w:rsidRDefault="00605292" w:rsidP="00553271">
      <w:pPr>
        <w:spacing w:line="480" w:lineRule="auto"/>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i/>
          <w:sz w:val="24"/>
          <w:szCs w:val="24"/>
          <w:lang w:eastAsia="sv-SE"/>
        </w:rPr>
        <w:t xml:space="preserve">Student </w:t>
      </w:r>
      <w:r w:rsidR="00B70980" w:rsidRPr="00324C23">
        <w:rPr>
          <w:rFonts w:ascii="Times New Roman" w:eastAsia="Times New Roman" w:hAnsi="Times New Roman" w:cs="Times New Roman"/>
          <w:i/>
          <w:sz w:val="24"/>
          <w:szCs w:val="24"/>
          <w:lang w:eastAsia="sv-SE"/>
        </w:rPr>
        <w:t>P</w:t>
      </w:r>
      <w:r w:rsidRPr="00324C23">
        <w:rPr>
          <w:rFonts w:ascii="Times New Roman" w:eastAsia="Times New Roman" w:hAnsi="Times New Roman" w:cs="Times New Roman"/>
          <w:i/>
          <w:sz w:val="24"/>
          <w:szCs w:val="24"/>
          <w:lang w:eastAsia="sv-SE"/>
        </w:rPr>
        <w:t xml:space="preserve">ost </w:t>
      </w:r>
      <w:r w:rsidR="00B70980" w:rsidRPr="00324C23">
        <w:rPr>
          <w:rFonts w:ascii="Times New Roman" w:eastAsia="Times New Roman" w:hAnsi="Times New Roman" w:cs="Times New Roman"/>
          <w:i/>
          <w:sz w:val="24"/>
          <w:szCs w:val="24"/>
          <w:lang w:eastAsia="sv-SE"/>
        </w:rPr>
        <w:t>C</w:t>
      </w:r>
      <w:r w:rsidRPr="00324C23">
        <w:rPr>
          <w:rFonts w:ascii="Times New Roman" w:eastAsia="Times New Roman" w:hAnsi="Times New Roman" w:cs="Times New Roman"/>
          <w:i/>
          <w:sz w:val="24"/>
          <w:szCs w:val="24"/>
          <w:lang w:eastAsia="sv-SE"/>
        </w:rPr>
        <w:t xml:space="preserve">ourse </w:t>
      </w:r>
      <w:r w:rsidR="00B70980" w:rsidRPr="00324C23">
        <w:rPr>
          <w:rFonts w:ascii="Times New Roman" w:eastAsia="Times New Roman" w:hAnsi="Times New Roman" w:cs="Times New Roman"/>
          <w:i/>
          <w:sz w:val="24"/>
          <w:szCs w:val="24"/>
          <w:lang w:eastAsia="sv-SE"/>
        </w:rPr>
        <w:t>R</w:t>
      </w:r>
      <w:r w:rsidRPr="00324C23">
        <w:rPr>
          <w:rFonts w:ascii="Times New Roman" w:eastAsia="Times New Roman" w:hAnsi="Times New Roman" w:cs="Times New Roman"/>
          <w:i/>
          <w:sz w:val="24"/>
          <w:szCs w:val="24"/>
          <w:lang w:eastAsia="sv-SE"/>
        </w:rPr>
        <w:t xml:space="preserve">esearch </w:t>
      </w:r>
      <w:r w:rsidR="00B70980" w:rsidRPr="00324C23">
        <w:rPr>
          <w:rFonts w:ascii="Times New Roman" w:eastAsia="Times New Roman" w:hAnsi="Times New Roman" w:cs="Times New Roman"/>
          <w:i/>
          <w:sz w:val="24"/>
          <w:szCs w:val="24"/>
          <w:lang w:eastAsia="sv-SE"/>
        </w:rPr>
        <w:t>E</w:t>
      </w:r>
      <w:r w:rsidRPr="00324C23">
        <w:rPr>
          <w:rFonts w:ascii="Times New Roman" w:eastAsia="Times New Roman" w:hAnsi="Times New Roman" w:cs="Times New Roman"/>
          <w:i/>
          <w:sz w:val="24"/>
          <w:szCs w:val="24"/>
          <w:lang w:eastAsia="sv-SE"/>
        </w:rPr>
        <w:t>xperience</w:t>
      </w:r>
      <w:r w:rsidR="00FA285D" w:rsidRPr="00324C23">
        <w:rPr>
          <w:rFonts w:ascii="Times New Roman" w:eastAsia="Times New Roman" w:hAnsi="Times New Roman" w:cs="Times New Roman"/>
          <w:i/>
          <w:sz w:val="24"/>
          <w:szCs w:val="24"/>
          <w:lang w:eastAsia="sv-SE"/>
        </w:rPr>
        <w:t xml:space="preserve"> (table 3)</w:t>
      </w:r>
      <w:r w:rsidRPr="00324C23">
        <w:rPr>
          <w:rFonts w:ascii="Times New Roman" w:eastAsia="Times New Roman" w:hAnsi="Times New Roman" w:cs="Times New Roman"/>
          <w:i/>
          <w:sz w:val="24"/>
          <w:szCs w:val="24"/>
          <w:lang w:eastAsia="sv-SE"/>
        </w:rPr>
        <w:t xml:space="preserve">: </w:t>
      </w:r>
      <w:r w:rsidR="00FA285D" w:rsidRPr="00324C23">
        <w:rPr>
          <w:rFonts w:ascii="Times New Roman" w:eastAsia="Times New Roman" w:hAnsi="Times New Roman" w:cs="Times New Roman"/>
          <w:sz w:val="24"/>
          <w:szCs w:val="24"/>
          <w:lang w:eastAsia="sv-SE"/>
        </w:rPr>
        <w:t>The students were</w:t>
      </w:r>
      <w:r w:rsidRPr="00324C23">
        <w:rPr>
          <w:rFonts w:ascii="Times New Roman" w:eastAsia="Times New Roman" w:hAnsi="Times New Roman" w:cs="Times New Roman"/>
          <w:sz w:val="24"/>
          <w:szCs w:val="24"/>
          <w:lang w:eastAsia="sv-SE"/>
        </w:rPr>
        <w:t xml:space="preserve"> asked to answer the same question after the course</w:t>
      </w:r>
      <w:r w:rsidR="00277162" w:rsidRPr="00324C23">
        <w:rPr>
          <w:rFonts w:ascii="Times New Roman" w:eastAsia="Times New Roman" w:hAnsi="Times New Roman" w:cs="Times New Roman"/>
          <w:sz w:val="24"/>
          <w:szCs w:val="24"/>
          <w:lang w:eastAsia="sv-SE"/>
        </w:rPr>
        <w:t>,</w:t>
      </w:r>
      <w:r w:rsidRPr="00324C23">
        <w:rPr>
          <w:rFonts w:ascii="Times New Roman" w:eastAsia="Times New Roman" w:hAnsi="Times New Roman" w:cs="Times New Roman"/>
          <w:sz w:val="24"/>
          <w:szCs w:val="24"/>
          <w:lang w:eastAsia="sv-SE"/>
        </w:rPr>
        <w:t xml:space="preserve"> "Please rank your </w:t>
      </w:r>
      <w:r w:rsidR="00277162" w:rsidRPr="00324C23">
        <w:rPr>
          <w:rFonts w:ascii="Times New Roman" w:eastAsia="Times New Roman" w:hAnsi="Times New Roman" w:cs="Times New Roman"/>
          <w:sz w:val="24"/>
          <w:szCs w:val="24"/>
          <w:lang w:eastAsia="sv-SE"/>
        </w:rPr>
        <w:t>comfort level with the following</w:t>
      </w:r>
      <w:r w:rsidRPr="00324C23">
        <w:rPr>
          <w:rFonts w:ascii="Times New Roman" w:eastAsia="Times New Roman" w:hAnsi="Times New Roman" w:cs="Times New Roman"/>
          <w:sz w:val="24"/>
          <w:szCs w:val="24"/>
          <w:lang w:eastAsia="sv-SE"/>
        </w:rPr>
        <w:t xml:space="preserve"> research related tasks</w:t>
      </w:r>
      <w:r w:rsidR="00277162" w:rsidRPr="00324C23">
        <w:rPr>
          <w:rFonts w:ascii="Times New Roman" w:eastAsia="Times New Roman" w:hAnsi="Times New Roman" w:cs="Times New Roman"/>
          <w:sz w:val="24"/>
          <w:szCs w:val="24"/>
          <w:lang w:eastAsia="sv-SE"/>
        </w:rPr>
        <w:t>” (</w:t>
      </w:r>
      <w:r w:rsidR="00FA285D" w:rsidRPr="00324C23">
        <w:rPr>
          <w:rFonts w:ascii="Times New Roman" w:eastAsia="Times New Roman" w:hAnsi="Times New Roman" w:cs="Times New Roman"/>
          <w:sz w:val="24"/>
          <w:szCs w:val="24"/>
          <w:lang w:eastAsia="sv-SE"/>
        </w:rPr>
        <w:t>table 3</w:t>
      </w:r>
      <w:r w:rsidR="00277162" w:rsidRPr="00324C23">
        <w:rPr>
          <w:rFonts w:ascii="Times New Roman" w:eastAsia="Times New Roman" w:hAnsi="Times New Roman" w:cs="Times New Roman"/>
          <w:sz w:val="24"/>
          <w:szCs w:val="24"/>
          <w:lang w:eastAsia="sv-SE"/>
        </w:rPr>
        <w:t>)</w:t>
      </w:r>
      <w:r w:rsidRPr="00324C23">
        <w:rPr>
          <w:rFonts w:ascii="Times New Roman" w:eastAsia="Times New Roman" w:hAnsi="Times New Roman" w:cs="Times New Roman"/>
          <w:sz w:val="24"/>
          <w:szCs w:val="24"/>
          <w:lang w:eastAsia="sv-SE"/>
        </w:rPr>
        <w:t xml:space="preserve">. Unfortunately only post course data </w:t>
      </w:r>
      <w:r w:rsidR="00E5316E" w:rsidRPr="00324C23">
        <w:rPr>
          <w:rFonts w:ascii="Times New Roman" w:eastAsia="Times New Roman" w:hAnsi="Times New Roman" w:cs="Times New Roman"/>
          <w:sz w:val="24"/>
          <w:szCs w:val="24"/>
          <w:lang w:eastAsia="sv-SE"/>
        </w:rPr>
        <w:t>exists of five of the eight</w:t>
      </w:r>
      <w:r w:rsidRPr="00324C23">
        <w:rPr>
          <w:rFonts w:ascii="Times New Roman" w:eastAsia="Times New Roman" w:hAnsi="Times New Roman" w:cs="Times New Roman"/>
          <w:sz w:val="24"/>
          <w:szCs w:val="24"/>
          <w:lang w:eastAsia="sv-SE"/>
        </w:rPr>
        <w:t xml:space="preserve"> </w:t>
      </w:r>
      <w:r w:rsidR="00E5316E" w:rsidRPr="00324C23">
        <w:rPr>
          <w:rFonts w:ascii="Times New Roman" w:eastAsia="Times New Roman" w:hAnsi="Times New Roman" w:cs="Times New Roman"/>
          <w:sz w:val="24"/>
          <w:szCs w:val="24"/>
          <w:lang w:eastAsia="sv-SE"/>
        </w:rPr>
        <w:t>research abilities and skills</w:t>
      </w:r>
      <w:r w:rsidR="00290D3B" w:rsidRPr="00324C23">
        <w:rPr>
          <w:rFonts w:ascii="Times New Roman" w:eastAsia="Times New Roman" w:hAnsi="Times New Roman" w:cs="Times New Roman"/>
          <w:sz w:val="24"/>
          <w:szCs w:val="24"/>
          <w:lang w:eastAsia="sv-SE"/>
        </w:rPr>
        <w:t xml:space="preserve"> in table 3</w:t>
      </w:r>
      <w:r w:rsidRPr="00324C23">
        <w:rPr>
          <w:rFonts w:ascii="Times New Roman" w:eastAsia="Times New Roman" w:hAnsi="Times New Roman" w:cs="Times New Roman"/>
          <w:sz w:val="24"/>
          <w:szCs w:val="24"/>
          <w:lang w:eastAsia="sv-SE"/>
        </w:rPr>
        <w:t>.</w:t>
      </w:r>
      <w:r w:rsidR="00290D3B" w:rsidRPr="00324C23">
        <w:rPr>
          <w:rFonts w:ascii="Times New Roman" w:eastAsia="Times New Roman" w:hAnsi="Times New Roman" w:cs="Times New Roman"/>
          <w:sz w:val="24"/>
          <w:szCs w:val="24"/>
          <w:lang w:eastAsia="sv-SE"/>
        </w:rPr>
        <w:t xml:space="preserve"> </w:t>
      </w:r>
      <w:r w:rsidRPr="00324C23">
        <w:rPr>
          <w:rFonts w:ascii="Times New Roman" w:eastAsia="Times New Roman" w:hAnsi="Times New Roman" w:cs="Times New Roman"/>
          <w:sz w:val="24"/>
          <w:szCs w:val="24"/>
          <w:lang w:eastAsia="sv-SE"/>
        </w:rPr>
        <w:t xml:space="preserve">The evaluation </w:t>
      </w:r>
      <w:r w:rsidR="00FA285D" w:rsidRPr="00324C23">
        <w:rPr>
          <w:rFonts w:ascii="Times New Roman" w:eastAsia="Times New Roman" w:hAnsi="Times New Roman" w:cs="Times New Roman"/>
          <w:sz w:val="24"/>
          <w:szCs w:val="24"/>
          <w:lang w:eastAsia="sv-SE"/>
        </w:rPr>
        <w:t xml:space="preserve">in table 3 </w:t>
      </w:r>
      <w:r w:rsidRPr="00324C23">
        <w:rPr>
          <w:rFonts w:ascii="Times New Roman" w:eastAsia="Times New Roman" w:hAnsi="Times New Roman" w:cs="Times New Roman"/>
          <w:sz w:val="24"/>
          <w:szCs w:val="24"/>
          <w:lang w:eastAsia="sv-SE"/>
        </w:rPr>
        <w:t>was based on the same six-item graded Likert scale as b</w:t>
      </w:r>
      <w:r w:rsidR="00A45460" w:rsidRPr="00324C23">
        <w:rPr>
          <w:rFonts w:ascii="Times New Roman" w:eastAsia="Times New Roman" w:hAnsi="Times New Roman" w:cs="Times New Roman"/>
          <w:sz w:val="24"/>
          <w:szCs w:val="24"/>
          <w:lang w:eastAsia="sv-SE"/>
        </w:rPr>
        <w:t>ef</w:t>
      </w:r>
      <w:r w:rsidRPr="00324C23">
        <w:rPr>
          <w:rFonts w:ascii="Times New Roman" w:eastAsia="Times New Roman" w:hAnsi="Times New Roman" w:cs="Times New Roman"/>
          <w:sz w:val="24"/>
          <w:szCs w:val="24"/>
          <w:lang w:eastAsia="sv-SE"/>
        </w:rPr>
        <w:t xml:space="preserve">ore the course, ranging from (1) Not comfortable to (6) Very comfortable.  </w:t>
      </w:r>
    </w:p>
    <w:p w:rsidR="00FA285D" w:rsidRDefault="00FA285D" w:rsidP="0090501C">
      <w:pPr>
        <w:jc w:val="both"/>
        <w:rPr>
          <w:rFonts w:ascii="Times New Roman" w:eastAsia="Times New Roman" w:hAnsi="Times New Roman" w:cs="Times New Roman"/>
          <w:color w:val="000000"/>
          <w:sz w:val="20"/>
          <w:szCs w:val="20"/>
          <w:lang w:eastAsia="sv-SE"/>
        </w:rPr>
      </w:pPr>
    </w:p>
    <w:p w:rsidR="00553271" w:rsidRDefault="00553271" w:rsidP="0090501C">
      <w:pPr>
        <w:jc w:val="both"/>
        <w:rPr>
          <w:rFonts w:ascii="Times New Roman" w:eastAsia="Times New Roman" w:hAnsi="Times New Roman" w:cs="Times New Roman"/>
          <w:color w:val="000000"/>
          <w:sz w:val="20"/>
          <w:szCs w:val="20"/>
          <w:lang w:eastAsia="sv-SE"/>
        </w:rPr>
      </w:pPr>
    </w:p>
    <w:p w:rsidR="00605292" w:rsidRPr="00DF2286" w:rsidRDefault="00605292" w:rsidP="0090501C">
      <w:pPr>
        <w:jc w:val="both"/>
        <w:rPr>
          <w:rFonts w:ascii="Times New Roman" w:eastAsia="Times New Roman" w:hAnsi="Times New Roman" w:cs="Times New Roman"/>
          <w:color w:val="000000"/>
          <w:sz w:val="20"/>
          <w:szCs w:val="20"/>
          <w:lang w:eastAsia="sv-SE"/>
        </w:rPr>
      </w:pPr>
      <w:r w:rsidRPr="00DF2286">
        <w:rPr>
          <w:rFonts w:ascii="Times New Roman" w:eastAsia="Times New Roman" w:hAnsi="Times New Roman" w:cs="Times New Roman"/>
          <w:color w:val="000000"/>
          <w:sz w:val="20"/>
          <w:szCs w:val="20"/>
          <w:lang w:eastAsia="sv-SE"/>
        </w:rPr>
        <w:lastRenderedPageBreak/>
        <w:t xml:space="preserve">Table 3: Pre and post course questionnaire means, standard deviations (in parenthesis), gain values, and effect sizes (post course values) for the following question: "Please rank your comfort level with </w:t>
      </w:r>
      <w:r w:rsidR="00A45460" w:rsidRPr="00DF2286">
        <w:rPr>
          <w:rFonts w:ascii="Times New Roman" w:eastAsia="Times New Roman" w:hAnsi="Times New Roman" w:cs="Times New Roman"/>
          <w:color w:val="000000"/>
          <w:sz w:val="20"/>
          <w:szCs w:val="20"/>
          <w:lang w:eastAsia="sv-SE"/>
        </w:rPr>
        <w:t>these</w:t>
      </w:r>
      <w:r w:rsidR="00F217CD" w:rsidRPr="00DF2286">
        <w:rPr>
          <w:rFonts w:ascii="Times New Roman" w:eastAsia="Times New Roman" w:hAnsi="Times New Roman" w:cs="Times New Roman"/>
          <w:color w:val="000000"/>
          <w:sz w:val="20"/>
          <w:szCs w:val="20"/>
          <w:lang w:eastAsia="sv-SE"/>
        </w:rPr>
        <w:t xml:space="preserve"> </w:t>
      </w:r>
      <w:r w:rsidRPr="00DF2286">
        <w:rPr>
          <w:rFonts w:ascii="Times New Roman" w:eastAsia="Times New Roman" w:hAnsi="Times New Roman" w:cs="Times New Roman"/>
          <w:color w:val="000000"/>
          <w:sz w:val="20"/>
          <w:szCs w:val="20"/>
          <w:lang w:eastAsia="sv-SE"/>
        </w:rPr>
        <w:t>research related tasks"</w:t>
      </w:r>
    </w:p>
    <w:p w:rsidR="004D2B04" w:rsidRPr="00DF2286" w:rsidRDefault="004D2B04" w:rsidP="0090501C">
      <w:pPr>
        <w:jc w:val="both"/>
        <w:rPr>
          <w:rFonts w:ascii="Times New Roman" w:eastAsia="Times New Roman" w:hAnsi="Times New Roman" w:cs="Times New Roman"/>
          <w:color w:val="000000"/>
          <w:sz w:val="20"/>
          <w:szCs w:val="20"/>
          <w:lang w:eastAsia="sv-SE"/>
        </w:rPr>
      </w:pPr>
    </w:p>
    <w:tbl>
      <w:tblPr>
        <w:tblStyle w:val="Tabellrutnt1"/>
        <w:tblW w:w="8897" w:type="dxa"/>
        <w:tblLayout w:type="fixed"/>
        <w:tblLook w:val="04A0" w:firstRow="1" w:lastRow="0" w:firstColumn="1" w:lastColumn="0" w:noHBand="0" w:noVBand="1"/>
      </w:tblPr>
      <w:tblGrid>
        <w:gridCol w:w="1526"/>
        <w:gridCol w:w="850"/>
        <w:gridCol w:w="851"/>
        <w:gridCol w:w="709"/>
        <w:gridCol w:w="709"/>
        <w:gridCol w:w="850"/>
        <w:gridCol w:w="850"/>
        <w:gridCol w:w="709"/>
        <w:gridCol w:w="567"/>
        <w:gridCol w:w="1276"/>
      </w:tblGrid>
      <w:tr w:rsidR="00605292" w:rsidRPr="00DF2286" w:rsidTr="00B907D6">
        <w:trPr>
          <w:trHeight w:val="300"/>
        </w:trPr>
        <w:tc>
          <w:tcPr>
            <w:tcW w:w="1526" w:type="dxa"/>
            <w:tcBorders>
              <w:left w:val="nil"/>
              <w:bottom w:val="single" w:sz="4" w:space="0" w:color="auto"/>
              <w:right w:val="single" w:sz="4" w:space="0" w:color="auto"/>
            </w:tcBorders>
            <w:shd w:val="clear" w:color="auto" w:fill="FDE9D9" w:themeFill="accent6" w:themeFillTint="33"/>
          </w:tcPr>
          <w:p w:rsidR="00605292" w:rsidRPr="00DF2286" w:rsidRDefault="00605292" w:rsidP="0090501C">
            <w:pPr>
              <w:autoSpaceDE w:val="0"/>
              <w:autoSpaceDN w:val="0"/>
              <w:adjustRightInd w:val="0"/>
              <w:rPr>
                <w:sz w:val="16"/>
                <w:szCs w:val="16"/>
              </w:rPr>
            </w:pPr>
            <w:r w:rsidRPr="00DF2286">
              <w:rPr>
                <w:sz w:val="16"/>
                <w:szCs w:val="16"/>
              </w:rPr>
              <w:t xml:space="preserve">Research </w:t>
            </w:r>
            <w:proofErr w:type="spellStart"/>
            <w:r w:rsidRPr="00DF2286">
              <w:rPr>
                <w:sz w:val="16"/>
                <w:szCs w:val="16"/>
              </w:rPr>
              <w:t>abilities</w:t>
            </w:r>
            <w:proofErr w:type="spellEnd"/>
            <w:r w:rsidRPr="00DF2286">
              <w:rPr>
                <w:sz w:val="16"/>
                <w:szCs w:val="16"/>
              </w:rPr>
              <w:t xml:space="preserve"> and </w:t>
            </w:r>
            <w:proofErr w:type="spellStart"/>
            <w:r w:rsidRPr="00DF2286">
              <w:rPr>
                <w:sz w:val="16"/>
                <w:szCs w:val="16"/>
              </w:rPr>
              <w:t>skills</w:t>
            </w:r>
            <w:proofErr w:type="spellEnd"/>
          </w:p>
        </w:tc>
        <w:tc>
          <w:tcPr>
            <w:tcW w:w="850" w:type="dxa"/>
            <w:tcBorders>
              <w:left w:val="single" w:sz="4" w:space="0" w:color="auto"/>
              <w:bottom w:val="single" w:sz="4" w:space="0" w:color="auto"/>
              <w:right w:val="nil"/>
            </w:tcBorders>
            <w:shd w:val="clear" w:color="auto" w:fill="FDE9D9" w:themeFill="accent6" w:themeFillTint="33"/>
            <w:noWrap/>
          </w:tcPr>
          <w:p w:rsidR="00605292" w:rsidRPr="00DF2286" w:rsidRDefault="00605292" w:rsidP="0090501C">
            <w:pPr>
              <w:autoSpaceDE w:val="0"/>
              <w:autoSpaceDN w:val="0"/>
              <w:adjustRightInd w:val="0"/>
              <w:rPr>
                <w:sz w:val="16"/>
                <w:szCs w:val="16"/>
              </w:rPr>
            </w:pPr>
            <w:r w:rsidRPr="00DF2286">
              <w:rPr>
                <w:sz w:val="16"/>
                <w:szCs w:val="16"/>
              </w:rPr>
              <w:t>Pre (SU)</w:t>
            </w:r>
          </w:p>
          <w:p w:rsidR="00605292" w:rsidRPr="00DF2286" w:rsidRDefault="00605292" w:rsidP="0090501C">
            <w:pPr>
              <w:autoSpaceDE w:val="0"/>
              <w:autoSpaceDN w:val="0"/>
              <w:adjustRightInd w:val="0"/>
              <w:rPr>
                <w:sz w:val="16"/>
                <w:szCs w:val="16"/>
              </w:rPr>
            </w:pPr>
            <w:r w:rsidRPr="00DF2286">
              <w:rPr>
                <w:sz w:val="16"/>
                <w:szCs w:val="16"/>
              </w:rPr>
              <w:t>n=25</w:t>
            </w:r>
          </w:p>
        </w:tc>
        <w:tc>
          <w:tcPr>
            <w:tcW w:w="851" w:type="dxa"/>
            <w:tcBorders>
              <w:left w:val="nil"/>
              <w:bottom w:val="single" w:sz="4" w:space="0" w:color="auto"/>
              <w:right w:val="nil"/>
            </w:tcBorders>
            <w:shd w:val="clear" w:color="auto" w:fill="FDE9D9" w:themeFill="accent6" w:themeFillTint="33"/>
          </w:tcPr>
          <w:p w:rsidR="00605292" w:rsidRPr="00DF2286" w:rsidRDefault="00605292" w:rsidP="0090501C">
            <w:pPr>
              <w:autoSpaceDE w:val="0"/>
              <w:autoSpaceDN w:val="0"/>
              <w:adjustRightInd w:val="0"/>
              <w:rPr>
                <w:sz w:val="16"/>
                <w:szCs w:val="16"/>
              </w:rPr>
            </w:pPr>
            <w:r w:rsidRPr="00DF2286">
              <w:rPr>
                <w:sz w:val="16"/>
                <w:szCs w:val="16"/>
              </w:rPr>
              <w:t>Post (SU)</w:t>
            </w:r>
          </w:p>
          <w:p w:rsidR="00605292" w:rsidRPr="00DF2286" w:rsidRDefault="00605292" w:rsidP="0090501C">
            <w:pPr>
              <w:autoSpaceDE w:val="0"/>
              <w:autoSpaceDN w:val="0"/>
              <w:adjustRightInd w:val="0"/>
              <w:rPr>
                <w:sz w:val="16"/>
                <w:szCs w:val="16"/>
              </w:rPr>
            </w:pPr>
            <w:r w:rsidRPr="00DF2286">
              <w:rPr>
                <w:sz w:val="16"/>
                <w:szCs w:val="16"/>
              </w:rPr>
              <w:t>n=21</w:t>
            </w:r>
          </w:p>
        </w:tc>
        <w:tc>
          <w:tcPr>
            <w:tcW w:w="709" w:type="dxa"/>
            <w:tcBorders>
              <w:left w:val="nil"/>
              <w:bottom w:val="single" w:sz="4" w:space="0" w:color="auto"/>
              <w:right w:val="nil"/>
            </w:tcBorders>
            <w:shd w:val="clear" w:color="auto" w:fill="FDE9D9" w:themeFill="accent6" w:themeFillTint="33"/>
          </w:tcPr>
          <w:p w:rsidR="00605292" w:rsidRPr="00DF2286" w:rsidRDefault="00605292" w:rsidP="0090501C">
            <w:pPr>
              <w:autoSpaceDE w:val="0"/>
              <w:autoSpaceDN w:val="0"/>
              <w:adjustRightInd w:val="0"/>
              <w:rPr>
                <w:sz w:val="16"/>
                <w:szCs w:val="16"/>
              </w:rPr>
            </w:pPr>
            <w:proofErr w:type="spellStart"/>
            <w:r w:rsidRPr="00DF2286">
              <w:rPr>
                <w:sz w:val="16"/>
                <w:szCs w:val="16"/>
              </w:rPr>
              <w:t>Signifi-cance</w:t>
            </w:r>
            <w:proofErr w:type="spellEnd"/>
            <w:r w:rsidRPr="00DF2286">
              <w:rPr>
                <w:sz w:val="16"/>
                <w:szCs w:val="16"/>
              </w:rPr>
              <w:t>*, p&lt;0,05</w:t>
            </w:r>
          </w:p>
        </w:tc>
        <w:tc>
          <w:tcPr>
            <w:tcW w:w="709" w:type="dxa"/>
            <w:tcBorders>
              <w:left w:val="nil"/>
              <w:bottom w:val="single" w:sz="4" w:space="0" w:color="auto"/>
              <w:right w:val="single" w:sz="4" w:space="0" w:color="auto"/>
            </w:tcBorders>
            <w:shd w:val="clear" w:color="auto" w:fill="FDE9D9" w:themeFill="accent6" w:themeFillTint="33"/>
          </w:tcPr>
          <w:p w:rsidR="00605292" w:rsidRPr="00DF2286" w:rsidRDefault="00605292" w:rsidP="0090501C">
            <w:pPr>
              <w:autoSpaceDE w:val="0"/>
              <w:autoSpaceDN w:val="0"/>
              <w:adjustRightInd w:val="0"/>
              <w:rPr>
                <w:sz w:val="16"/>
                <w:szCs w:val="16"/>
              </w:rPr>
            </w:pPr>
            <w:proofErr w:type="spellStart"/>
            <w:r w:rsidRPr="00DF2286">
              <w:rPr>
                <w:sz w:val="16"/>
                <w:szCs w:val="16"/>
              </w:rPr>
              <w:t>Gain</w:t>
            </w:r>
            <w:proofErr w:type="spellEnd"/>
            <w:r w:rsidRPr="00DF2286">
              <w:rPr>
                <w:sz w:val="16"/>
                <w:szCs w:val="16"/>
              </w:rPr>
              <w:t xml:space="preserve"> (SU)</w:t>
            </w:r>
          </w:p>
        </w:tc>
        <w:tc>
          <w:tcPr>
            <w:tcW w:w="850" w:type="dxa"/>
            <w:tcBorders>
              <w:left w:val="single" w:sz="4" w:space="0" w:color="auto"/>
              <w:bottom w:val="single" w:sz="4" w:space="0" w:color="auto"/>
              <w:right w:val="nil"/>
            </w:tcBorders>
            <w:shd w:val="clear" w:color="auto" w:fill="FDE9D9" w:themeFill="accent6" w:themeFillTint="33"/>
          </w:tcPr>
          <w:p w:rsidR="00605292" w:rsidRPr="00DF2286" w:rsidRDefault="00605292" w:rsidP="0090501C">
            <w:pPr>
              <w:autoSpaceDE w:val="0"/>
              <w:autoSpaceDN w:val="0"/>
              <w:adjustRightInd w:val="0"/>
              <w:rPr>
                <w:sz w:val="16"/>
                <w:szCs w:val="16"/>
              </w:rPr>
            </w:pPr>
            <w:r w:rsidRPr="00DF2286">
              <w:rPr>
                <w:sz w:val="16"/>
                <w:szCs w:val="16"/>
              </w:rPr>
              <w:t>Pre (GU)</w:t>
            </w:r>
          </w:p>
          <w:p w:rsidR="00605292" w:rsidRPr="00DF2286" w:rsidRDefault="00605292" w:rsidP="0090501C">
            <w:pPr>
              <w:autoSpaceDE w:val="0"/>
              <w:autoSpaceDN w:val="0"/>
              <w:adjustRightInd w:val="0"/>
              <w:rPr>
                <w:sz w:val="16"/>
                <w:szCs w:val="16"/>
              </w:rPr>
            </w:pPr>
            <w:r w:rsidRPr="00DF2286">
              <w:rPr>
                <w:sz w:val="16"/>
                <w:szCs w:val="16"/>
              </w:rPr>
              <w:t>n=32</w:t>
            </w:r>
          </w:p>
        </w:tc>
        <w:tc>
          <w:tcPr>
            <w:tcW w:w="850" w:type="dxa"/>
            <w:tcBorders>
              <w:left w:val="nil"/>
              <w:bottom w:val="single" w:sz="4" w:space="0" w:color="auto"/>
              <w:right w:val="nil"/>
            </w:tcBorders>
            <w:shd w:val="clear" w:color="auto" w:fill="FDE9D9" w:themeFill="accent6" w:themeFillTint="33"/>
          </w:tcPr>
          <w:p w:rsidR="00605292" w:rsidRPr="00DF2286" w:rsidRDefault="00605292" w:rsidP="0090501C">
            <w:pPr>
              <w:autoSpaceDE w:val="0"/>
              <w:autoSpaceDN w:val="0"/>
              <w:adjustRightInd w:val="0"/>
              <w:rPr>
                <w:sz w:val="16"/>
                <w:szCs w:val="16"/>
              </w:rPr>
            </w:pPr>
            <w:r w:rsidRPr="00DF2286">
              <w:rPr>
                <w:sz w:val="16"/>
                <w:szCs w:val="16"/>
              </w:rPr>
              <w:t>Post (GU)</w:t>
            </w:r>
          </w:p>
          <w:p w:rsidR="00605292" w:rsidRPr="00DF2286" w:rsidRDefault="00605292" w:rsidP="0090501C">
            <w:pPr>
              <w:autoSpaceDE w:val="0"/>
              <w:autoSpaceDN w:val="0"/>
              <w:adjustRightInd w:val="0"/>
              <w:rPr>
                <w:sz w:val="16"/>
                <w:szCs w:val="16"/>
              </w:rPr>
            </w:pPr>
            <w:r w:rsidRPr="00DF2286">
              <w:rPr>
                <w:sz w:val="16"/>
                <w:szCs w:val="16"/>
              </w:rPr>
              <w:t>n=32</w:t>
            </w:r>
          </w:p>
        </w:tc>
        <w:tc>
          <w:tcPr>
            <w:tcW w:w="709" w:type="dxa"/>
            <w:tcBorders>
              <w:left w:val="nil"/>
              <w:bottom w:val="single" w:sz="4" w:space="0" w:color="auto"/>
              <w:right w:val="nil"/>
            </w:tcBorders>
            <w:shd w:val="clear" w:color="auto" w:fill="FDE9D9" w:themeFill="accent6" w:themeFillTint="33"/>
          </w:tcPr>
          <w:p w:rsidR="00605292" w:rsidRPr="00DF2286" w:rsidRDefault="00605292" w:rsidP="0090501C">
            <w:pPr>
              <w:autoSpaceDE w:val="0"/>
              <w:autoSpaceDN w:val="0"/>
              <w:adjustRightInd w:val="0"/>
              <w:rPr>
                <w:sz w:val="16"/>
                <w:szCs w:val="16"/>
              </w:rPr>
            </w:pPr>
            <w:proofErr w:type="spellStart"/>
            <w:r w:rsidRPr="00DF2286">
              <w:rPr>
                <w:sz w:val="16"/>
                <w:szCs w:val="16"/>
              </w:rPr>
              <w:t>Signifi-cance</w:t>
            </w:r>
            <w:proofErr w:type="spellEnd"/>
            <w:r w:rsidRPr="00DF2286">
              <w:rPr>
                <w:sz w:val="16"/>
                <w:szCs w:val="16"/>
              </w:rPr>
              <w:t>, p&lt;0,05</w:t>
            </w:r>
          </w:p>
        </w:tc>
        <w:tc>
          <w:tcPr>
            <w:tcW w:w="567" w:type="dxa"/>
            <w:tcBorders>
              <w:left w:val="nil"/>
              <w:bottom w:val="single" w:sz="4" w:space="0" w:color="auto"/>
              <w:right w:val="single" w:sz="4" w:space="0" w:color="auto"/>
            </w:tcBorders>
            <w:shd w:val="clear" w:color="auto" w:fill="FDE9D9" w:themeFill="accent6" w:themeFillTint="33"/>
          </w:tcPr>
          <w:p w:rsidR="00605292" w:rsidRPr="00DF2286" w:rsidRDefault="00605292" w:rsidP="0090501C">
            <w:pPr>
              <w:autoSpaceDE w:val="0"/>
              <w:autoSpaceDN w:val="0"/>
              <w:adjustRightInd w:val="0"/>
              <w:rPr>
                <w:sz w:val="16"/>
                <w:szCs w:val="16"/>
              </w:rPr>
            </w:pPr>
            <w:proofErr w:type="spellStart"/>
            <w:r w:rsidRPr="00DF2286">
              <w:rPr>
                <w:sz w:val="16"/>
                <w:szCs w:val="16"/>
              </w:rPr>
              <w:t>Gain</w:t>
            </w:r>
            <w:proofErr w:type="spellEnd"/>
            <w:r w:rsidRPr="00DF2286">
              <w:rPr>
                <w:sz w:val="16"/>
                <w:szCs w:val="16"/>
              </w:rPr>
              <w:t xml:space="preserve"> </w:t>
            </w:r>
          </w:p>
          <w:p w:rsidR="00605292" w:rsidRPr="00DF2286" w:rsidRDefault="00605292" w:rsidP="0090501C">
            <w:pPr>
              <w:autoSpaceDE w:val="0"/>
              <w:autoSpaceDN w:val="0"/>
              <w:adjustRightInd w:val="0"/>
              <w:rPr>
                <w:sz w:val="16"/>
                <w:szCs w:val="16"/>
              </w:rPr>
            </w:pPr>
            <w:r w:rsidRPr="00DF2286">
              <w:rPr>
                <w:sz w:val="16"/>
                <w:szCs w:val="16"/>
              </w:rPr>
              <w:t>(GU)</w:t>
            </w:r>
          </w:p>
        </w:tc>
        <w:tc>
          <w:tcPr>
            <w:tcW w:w="1276" w:type="dxa"/>
            <w:tcBorders>
              <w:left w:val="single" w:sz="4" w:space="0" w:color="auto"/>
              <w:bottom w:val="single" w:sz="4" w:space="0" w:color="auto"/>
              <w:right w:val="nil"/>
            </w:tcBorders>
            <w:shd w:val="clear" w:color="auto" w:fill="FDE9D9" w:themeFill="accent6" w:themeFillTint="33"/>
          </w:tcPr>
          <w:p w:rsidR="00605292" w:rsidRPr="00DF2286" w:rsidRDefault="00605292" w:rsidP="0090501C">
            <w:pPr>
              <w:autoSpaceDE w:val="0"/>
              <w:autoSpaceDN w:val="0"/>
              <w:adjustRightInd w:val="0"/>
              <w:rPr>
                <w:sz w:val="16"/>
                <w:szCs w:val="16"/>
                <w:lang w:val="en-US"/>
              </w:rPr>
            </w:pPr>
            <w:r w:rsidRPr="00DF2286">
              <w:rPr>
                <w:sz w:val="16"/>
                <w:szCs w:val="16"/>
                <w:lang w:val="en-US"/>
              </w:rPr>
              <w:t xml:space="preserve">Post course   </w:t>
            </w:r>
          </w:p>
          <w:p w:rsidR="00605292" w:rsidRPr="00DF2286" w:rsidRDefault="00605292" w:rsidP="0090501C">
            <w:pPr>
              <w:autoSpaceDE w:val="0"/>
              <w:autoSpaceDN w:val="0"/>
              <w:adjustRightInd w:val="0"/>
              <w:rPr>
                <w:sz w:val="16"/>
                <w:szCs w:val="16"/>
                <w:lang w:val="en-US"/>
              </w:rPr>
            </w:pPr>
            <w:r w:rsidRPr="00DF2286">
              <w:rPr>
                <w:sz w:val="16"/>
                <w:szCs w:val="16"/>
                <w:lang w:val="en-US"/>
              </w:rPr>
              <w:t xml:space="preserve">difference </w:t>
            </w:r>
          </w:p>
          <w:p w:rsidR="00605292" w:rsidRPr="00DF2286" w:rsidRDefault="00EB65D9" w:rsidP="0090501C">
            <w:pPr>
              <w:autoSpaceDE w:val="0"/>
              <w:autoSpaceDN w:val="0"/>
              <w:adjustRightInd w:val="0"/>
              <w:rPr>
                <w:sz w:val="16"/>
                <w:szCs w:val="16"/>
                <w:lang w:val="en-US"/>
              </w:rPr>
            </w:pPr>
            <w:r w:rsidRPr="00DF2286">
              <w:rPr>
                <w:sz w:val="16"/>
                <w:szCs w:val="16"/>
                <w:lang w:val="en-US"/>
              </w:rPr>
              <w:t>SU –</w:t>
            </w:r>
            <w:r w:rsidR="00605292" w:rsidRPr="00DF2286">
              <w:rPr>
                <w:sz w:val="16"/>
                <w:szCs w:val="16"/>
                <w:lang w:val="en-US"/>
              </w:rPr>
              <w:t xml:space="preserve"> GU</w:t>
            </w:r>
            <w:r w:rsidRPr="00DF2286">
              <w:rPr>
                <w:sz w:val="16"/>
                <w:szCs w:val="16"/>
                <w:lang w:val="en-US"/>
              </w:rPr>
              <w:t xml:space="preserve"> </w:t>
            </w:r>
            <w:r w:rsidR="00605292" w:rsidRPr="00DF2286">
              <w:rPr>
                <w:sz w:val="16"/>
                <w:szCs w:val="16"/>
                <w:lang w:val="en-US"/>
              </w:rPr>
              <w:t xml:space="preserve">  </w:t>
            </w:r>
          </w:p>
        </w:tc>
      </w:tr>
      <w:tr w:rsidR="00605292" w:rsidRPr="00DF2286" w:rsidTr="00867CF3">
        <w:trPr>
          <w:trHeight w:val="300"/>
        </w:trPr>
        <w:tc>
          <w:tcPr>
            <w:tcW w:w="1526" w:type="dxa"/>
            <w:tcBorders>
              <w:left w:val="nil"/>
              <w:bottom w:val="nil"/>
              <w:right w:val="single" w:sz="4" w:space="0" w:color="auto"/>
            </w:tcBorders>
            <w:hideMark/>
          </w:tcPr>
          <w:p w:rsidR="00605292" w:rsidRPr="00DF2286" w:rsidRDefault="00605292" w:rsidP="0090501C">
            <w:pPr>
              <w:autoSpaceDE w:val="0"/>
              <w:autoSpaceDN w:val="0"/>
              <w:adjustRightInd w:val="0"/>
              <w:rPr>
                <w:sz w:val="16"/>
                <w:szCs w:val="16"/>
                <w:lang w:val="en-US"/>
              </w:rPr>
            </w:pPr>
            <w:r w:rsidRPr="00DF2286">
              <w:rPr>
                <w:sz w:val="16"/>
                <w:szCs w:val="16"/>
                <w:lang w:val="en-US"/>
              </w:rPr>
              <w:t>Focusing on a research topic</w:t>
            </w:r>
          </w:p>
        </w:tc>
        <w:tc>
          <w:tcPr>
            <w:tcW w:w="850" w:type="dxa"/>
            <w:tcBorders>
              <w:left w:val="single" w:sz="4" w:space="0" w:color="auto"/>
              <w:bottom w:val="nil"/>
              <w:right w:val="nil"/>
            </w:tcBorders>
            <w:noWrap/>
            <w:vAlign w:val="center"/>
            <w:hideMark/>
          </w:tcPr>
          <w:p w:rsidR="00605292" w:rsidRPr="00DF2286" w:rsidRDefault="00605292" w:rsidP="0090501C">
            <w:pPr>
              <w:rPr>
                <w:color w:val="000000"/>
                <w:sz w:val="16"/>
                <w:szCs w:val="16"/>
              </w:rPr>
            </w:pPr>
            <w:r w:rsidRPr="00DF2286">
              <w:rPr>
                <w:color w:val="000000"/>
                <w:sz w:val="16"/>
                <w:szCs w:val="16"/>
              </w:rPr>
              <w:t>4.0 (0.68)</w:t>
            </w:r>
          </w:p>
        </w:tc>
        <w:tc>
          <w:tcPr>
            <w:tcW w:w="851" w:type="dxa"/>
            <w:tcBorders>
              <w:left w:val="nil"/>
              <w:bottom w:val="nil"/>
              <w:right w:val="nil"/>
            </w:tcBorders>
            <w:vAlign w:val="center"/>
            <w:hideMark/>
          </w:tcPr>
          <w:p w:rsidR="00605292" w:rsidRPr="00DF2286" w:rsidRDefault="00605292" w:rsidP="0090501C">
            <w:pPr>
              <w:rPr>
                <w:color w:val="000000"/>
                <w:sz w:val="16"/>
                <w:szCs w:val="16"/>
              </w:rPr>
            </w:pPr>
            <w:r w:rsidRPr="00DF2286">
              <w:rPr>
                <w:color w:val="000000"/>
                <w:sz w:val="16"/>
                <w:szCs w:val="16"/>
              </w:rPr>
              <w:t>5.5 (0.6)</w:t>
            </w:r>
          </w:p>
        </w:tc>
        <w:tc>
          <w:tcPr>
            <w:tcW w:w="709" w:type="dxa"/>
            <w:tcBorders>
              <w:left w:val="nil"/>
              <w:bottom w:val="nil"/>
              <w:right w:val="nil"/>
            </w:tcBorders>
            <w:vAlign w:val="center"/>
          </w:tcPr>
          <w:p w:rsidR="00605292" w:rsidRPr="00DF2286" w:rsidRDefault="00605292" w:rsidP="0090501C">
            <w:pPr>
              <w:rPr>
                <w:color w:val="000000"/>
                <w:sz w:val="16"/>
                <w:szCs w:val="16"/>
              </w:rPr>
            </w:pPr>
            <w:r w:rsidRPr="00DF2286">
              <w:rPr>
                <w:color w:val="000000"/>
                <w:sz w:val="16"/>
                <w:szCs w:val="16"/>
              </w:rPr>
              <w:t>0.01</w:t>
            </w:r>
          </w:p>
        </w:tc>
        <w:tc>
          <w:tcPr>
            <w:tcW w:w="709" w:type="dxa"/>
            <w:tcBorders>
              <w:left w:val="nil"/>
              <w:bottom w:val="nil"/>
            </w:tcBorders>
            <w:vAlign w:val="center"/>
            <w:hideMark/>
          </w:tcPr>
          <w:p w:rsidR="00605292" w:rsidRPr="00DF2286" w:rsidRDefault="00605292" w:rsidP="0090501C">
            <w:pPr>
              <w:rPr>
                <w:color w:val="000000"/>
                <w:sz w:val="16"/>
                <w:szCs w:val="16"/>
              </w:rPr>
            </w:pPr>
            <w:r w:rsidRPr="00DF2286">
              <w:rPr>
                <w:color w:val="000000"/>
                <w:sz w:val="16"/>
                <w:szCs w:val="16"/>
              </w:rPr>
              <w:t xml:space="preserve">1.5 </w:t>
            </w:r>
          </w:p>
        </w:tc>
        <w:tc>
          <w:tcPr>
            <w:tcW w:w="850" w:type="dxa"/>
            <w:tcBorders>
              <w:bottom w:val="nil"/>
              <w:right w:val="nil"/>
            </w:tcBorders>
            <w:vAlign w:val="center"/>
            <w:hideMark/>
          </w:tcPr>
          <w:p w:rsidR="00605292" w:rsidRPr="00DF2286" w:rsidRDefault="00605292" w:rsidP="0090501C">
            <w:pPr>
              <w:rPr>
                <w:color w:val="000000"/>
                <w:sz w:val="16"/>
                <w:szCs w:val="16"/>
              </w:rPr>
            </w:pPr>
            <w:r w:rsidRPr="00DF2286">
              <w:rPr>
                <w:color w:val="000000"/>
                <w:sz w:val="16"/>
                <w:szCs w:val="16"/>
              </w:rPr>
              <w:t>3.1 (0.8)</w:t>
            </w:r>
          </w:p>
        </w:tc>
        <w:tc>
          <w:tcPr>
            <w:tcW w:w="850" w:type="dxa"/>
            <w:tcBorders>
              <w:left w:val="nil"/>
              <w:bottom w:val="nil"/>
              <w:right w:val="nil"/>
            </w:tcBorders>
            <w:vAlign w:val="center"/>
            <w:hideMark/>
          </w:tcPr>
          <w:p w:rsidR="00605292" w:rsidRPr="00DF2286" w:rsidRDefault="00605292" w:rsidP="0090501C">
            <w:pPr>
              <w:rPr>
                <w:color w:val="000000"/>
                <w:sz w:val="16"/>
                <w:szCs w:val="16"/>
              </w:rPr>
            </w:pPr>
            <w:r w:rsidRPr="00DF2286">
              <w:rPr>
                <w:color w:val="000000"/>
                <w:sz w:val="16"/>
                <w:szCs w:val="16"/>
              </w:rPr>
              <w:t>4.6 (0.92)</w:t>
            </w:r>
          </w:p>
        </w:tc>
        <w:tc>
          <w:tcPr>
            <w:tcW w:w="709" w:type="dxa"/>
            <w:tcBorders>
              <w:left w:val="nil"/>
              <w:bottom w:val="nil"/>
              <w:right w:val="nil"/>
            </w:tcBorders>
            <w:vAlign w:val="center"/>
          </w:tcPr>
          <w:p w:rsidR="00605292" w:rsidRPr="00DF2286" w:rsidRDefault="00605292" w:rsidP="0090501C">
            <w:pPr>
              <w:rPr>
                <w:color w:val="000000"/>
                <w:sz w:val="16"/>
                <w:szCs w:val="16"/>
              </w:rPr>
            </w:pPr>
            <w:r w:rsidRPr="00DF2286">
              <w:rPr>
                <w:color w:val="000000"/>
                <w:sz w:val="16"/>
                <w:szCs w:val="16"/>
              </w:rPr>
              <w:t>0.00</w:t>
            </w:r>
          </w:p>
        </w:tc>
        <w:tc>
          <w:tcPr>
            <w:tcW w:w="567" w:type="dxa"/>
            <w:tcBorders>
              <w:left w:val="nil"/>
              <w:bottom w:val="nil"/>
            </w:tcBorders>
            <w:vAlign w:val="center"/>
            <w:hideMark/>
          </w:tcPr>
          <w:p w:rsidR="00605292" w:rsidRPr="00DF2286" w:rsidRDefault="00605292" w:rsidP="0090501C">
            <w:pPr>
              <w:rPr>
                <w:color w:val="000000"/>
                <w:sz w:val="16"/>
                <w:szCs w:val="16"/>
              </w:rPr>
            </w:pPr>
            <w:r w:rsidRPr="00DF2286">
              <w:rPr>
                <w:color w:val="000000"/>
                <w:sz w:val="16"/>
                <w:szCs w:val="16"/>
              </w:rPr>
              <w:t xml:space="preserve">1.5 </w:t>
            </w:r>
          </w:p>
        </w:tc>
        <w:tc>
          <w:tcPr>
            <w:tcW w:w="1276" w:type="dxa"/>
            <w:tcBorders>
              <w:left w:val="nil"/>
              <w:bottom w:val="nil"/>
              <w:right w:val="nil"/>
            </w:tcBorders>
            <w:vAlign w:val="center"/>
          </w:tcPr>
          <w:p w:rsidR="00605292" w:rsidRPr="00DF2286" w:rsidRDefault="00EB65D9" w:rsidP="0090501C">
            <w:pPr>
              <w:rPr>
                <w:color w:val="000000"/>
                <w:sz w:val="16"/>
                <w:szCs w:val="16"/>
                <w:lang w:val="en-US"/>
              </w:rPr>
            </w:pPr>
            <w:r w:rsidRPr="00DF2286">
              <w:rPr>
                <w:color w:val="000000"/>
                <w:sz w:val="16"/>
                <w:szCs w:val="16"/>
                <w:lang w:val="en-US"/>
              </w:rPr>
              <w:t>5.5 – 4.6</w:t>
            </w:r>
            <w:r w:rsidR="00605292" w:rsidRPr="00DF2286">
              <w:rPr>
                <w:color w:val="000000"/>
                <w:sz w:val="16"/>
                <w:szCs w:val="16"/>
                <w:lang w:val="en-US"/>
              </w:rPr>
              <w:t xml:space="preserve"> </w:t>
            </w:r>
            <w:r w:rsidR="00867CF3" w:rsidRPr="00DF2286">
              <w:rPr>
                <w:color w:val="000000"/>
                <w:sz w:val="16"/>
                <w:szCs w:val="16"/>
                <w:lang w:val="en-US"/>
              </w:rPr>
              <w:t>= 0.9</w:t>
            </w:r>
          </w:p>
        </w:tc>
      </w:tr>
      <w:tr w:rsidR="00605292" w:rsidRPr="00DF2286" w:rsidTr="00867CF3">
        <w:trPr>
          <w:trHeight w:val="300"/>
        </w:trPr>
        <w:tc>
          <w:tcPr>
            <w:tcW w:w="1526" w:type="dxa"/>
            <w:tcBorders>
              <w:top w:val="nil"/>
              <w:left w:val="nil"/>
              <w:bottom w:val="nil"/>
              <w:right w:val="single" w:sz="4" w:space="0" w:color="auto"/>
            </w:tcBorders>
            <w:hideMark/>
          </w:tcPr>
          <w:p w:rsidR="00605292" w:rsidRPr="00DF2286" w:rsidRDefault="00605292" w:rsidP="0090501C">
            <w:pPr>
              <w:autoSpaceDE w:val="0"/>
              <w:autoSpaceDN w:val="0"/>
              <w:adjustRightInd w:val="0"/>
              <w:rPr>
                <w:sz w:val="16"/>
                <w:szCs w:val="16"/>
                <w:lang w:val="en-US"/>
              </w:rPr>
            </w:pPr>
            <w:r w:rsidRPr="00DF2286">
              <w:rPr>
                <w:sz w:val="16"/>
                <w:szCs w:val="16"/>
                <w:lang w:val="en-US"/>
              </w:rPr>
              <w:t>Conducting a literature review</w:t>
            </w:r>
          </w:p>
        </w:tc>
        <w:tc>
          <w:tcPr>
            <w:tcW w:w="850" w:type="dxa"/>
            <w:tcBorders>
              <w:top w:val="nil"/>
              <w:left w:val="single" w:sz="4" w:space="0" w:color="auto"/>
              <w:bottom w:val="nil"/>
              <w:right w:val="nil"/>
            </w:tcBorders>
            <w:noWrap/>
            <w:vAlign w:val="center"/>
            <w:hideMark/>
          </w:tcPr>
          <w:p w:rsidR="00605292" w:rsidRPr="00DF2286" w:rsidRDefault="00605292" w:rsidP="0090501C">
            <w:pPr>
              <w:rPr>
                <w:color w:val="000000"/>
                <w:sz w:val="16"/>
                <w:szCs w:val="16"/>
                <w:lang w:val="en-US"/>
              </w:rPr>
            </w:pPr>
            <w:r w:rsidRPr="00DF2286">
              <w:rPr>
                <w:color w:val="000000"/>
                <w:sz w:val="16"/>
                <w:szCs w:val="16"/>
                <w:lang w:val="en-US"/>
              </w:rPr>
              <w:t>4.0 (0.73)</w:t>
            </w:r>
          </w:p>
        </w:tc>
        <w:tc>
          <w:tcPr>
            <w:tcW w:w="851" w:type="dxa"/>
            <w:tcBorders>
              <w:top w:val="nil"/>
              <w:left w:val="nil"/>
              <w:bottom w:val="nil"/>
              <w:right w:val="nil"/>
            </w:tcBorders>
            <w:vAlign w:val="center"/>
            <w:hideMark/>
          </w:tcPr>
          <w:p w:rsidR="00605292" w:rsidRPr="00DF2286" w:rsidRDefault="00605292" w:rsidP="0090501C">
            <w:pPr>
              <w:rPr>
                <w:color w:val="000000"/>
                <w:sz w:val="16"/>
                <w:szCs w:val="16"/>
                <w:lang w:val="en-US"/>
              </w:rPr>
            </w:pPr>
            <w:r w:rsidRPr="00DF2286">
              <w:rPr>
                <w:color w:val="000000"/>
                <w:sz w:val="16"/>
                <w:szCs w:val="16"/>
                <w:lang w:val="en-US"/>
              </w:rPr>
              <w:t>5.6 (0.68)</w:t>
            </w:r>
          </w:p>
        </w:tc>
        <w:tc>
          <w:tcPr>
            <w:tcW w:w="709" w:type="dxa"/>
            <w:tcBorders>
              <w:top w:val="nil"/>
              <w:left w:val="nil"/>
              <w:bottom w:val="nil"/>
              <w:right w:val="nil"/>
            </w:tcBorders>
            <w:vAlign w:val="center"/>
          </w:tcPr>
          <w:p w:rsidR="00605292" w:rsidRPr="00DF2286" w:rsidRDefault="00605292" w:rsidP="0090501C">
            <w:pPr>
              <w:rPr>
                <w:color w:val="000000"/>
                <w:sz w:val="16"/>
                <w:szCs w:val="16"/>
                <w:lang w:val="en-US"/>
              </w:rPr>
            </w:pPr>
            <w:r w:rsidRPr="00DF2286">
              <w:rPr>
                <w:color w:val="000000"/>
                <w:sz w:val="16"/>
                <w:szCs w:val="16"/>
                <w:lang w:val="en-US"/>
              </w:rPr>
              <w:t>0.01</w:t>
            </w:r>
          </w:p>
        </w:tc>
        <w:tc>
          <w:tcPr>
            <w:tcW w:w="709" w:type="dxa"/>
            <w:tcBorders>
              <w:top w:val="nil"/>
              <w:left w:val="nil"/>
              <w:bottom w:val="nil"/>
            </w:tcBorders>
            <w:vAlign w:val="center"/>
            <w:hideMark/>
          </w:tcPr>
          <w:p w:rsidR="00605292" w:rsidRPr="00DF2286" w:rsidRDefault="00605292" w:rsidP="0090501C">
            <w:pPr>
              <w:rPr>
                <w:color w:val="000000"/>
                <w:sz w:val="16"/>
                <w:szCs w:val="16"/>
                <w:lang w:val="en-US"/>
              </w:rPr>
            </w:pPr>
            <w:r w:rsidRPr="00DF2286">
              <w:rPr>
                <w:color w:val="000000"/>
                <w:sz w:val="16"/>
                <w:szCs w:val="16"/>
                <w:lang w:val="en-US"/>
              </w:rPr>
              <w:t xml:space="preserve">1.6 </w:t>
            </w:r>
          </w:p>
        </w:tc>
        <w:tc>
          <w:tcPr>
            <w:tcW w:w="850" w:type="dxa"/>
            <w:tcBorders>
              <w:top w:val="nil"/>
              <w:bottom w:val="nil"/>
              <w:right w:val="nil"/>
            </w:tcBorders>
            <w:vAlign w:val="center"/>
            <w:hideMark/>
          </w:tcPr>
          <w:p w:rsidR="00605292" w:rsidRPr="00DF2286" w:rsidRDefault="00605292" w:rsidP="0090501C">
            <w:pPr>
              <w:rPr>
                <w:color w:val="000000"/>
                <w:sz w:val="16"/>
                <w:szCs w:val="16"/>
                <w:lang w:val="en-US"/>
              </w:rPr>
            </w:pPr>
            <w:r w:rsidRPr="00DF2286">
              <w:rPr>
                <w:color w:val="000000"/>
                <w:sz w:val="16"/>
                <w:szCs w:val="16"/>
                <w:lang w:val="en-US"/>
              </w:rPr>
              <w:t>3.2 (0.88)</w:t>
            </w:r>
          </w:p>
        </w:tc>
        <w:tc>
          <w:tcPr>
            <w:tcW w:w="850" w:type="dxa"/>
            <w:tcBorders>
              <w:top w:val="nil"/>
              <w:left w:val="nil"/>
              <w:bottom w:val="nil"/>
              <w:right w:val="nil"/>
            </w:tcBorders>
            <w:vAlign w:val="center"/>
            <w:hideMark/>
          </w:tcPr>
          <w:p w:rsidR="00605292" w:rsidRPr="00DF2286" w:rsidRDefault="00605292" w:rsidP="0090501C">
            <w:pPr>
              <w:rPr>
                <w:color w:val="000000"/>
                <w:sz w:val="16"/>
                <w:szCs w:val="16"/>
                <w:lang w:val="en-US"/>
              </w:rPr>
            </w:pPr>
            <w:r w:rsidRPr="00DF2286">
              <w:rPr>
                <w:color w:val="000000"/>
                <w:sz w:val="16"/>
                <w:szCs w:val="16"/>
                <w:lang w:val="en-US"/>
              </w:rPr>
              <w:t>4.7 (0.91)</w:t>
            </w:r>
          </w:p>
        </w:tc>
        <w:tc>
          <w:tcPr>
            <w:tcW w:w="709" w:type="dxa"/>
            <w:tcBorders>
              <w:top w:val="nil"/>
              <w:left w:val="nil"/>
              <w:bottom w:val="nil"/>
              <w:right w:val="nil"/>
            </w:tcBorders>
            <w:vAlign w:val="center"/>
          </w:tcPr>
          <w:p w:rsidR="00605292" w:rsidRPr="00DF2286" w:rsidRDefault="00605292" w:rsidP="0090501C">
            <w:pPr>
              <w:rPr>
                <w:color w:val="000000"/>
                <w:sz w:val="16"/>
                <w:szCs w:val="16"/>
                <w:lang w:val="en-US"/>
              </w:rPr>
            </w:pPr>
            <w:r w:rsidRPr="00DF2286">
              <w:rPr>
                <w:color w:val="000000"/>
                <w:sz w:val="16"/>
                <w:szCs w:val="16"/>
                <w:lang w:val="en-US"/>
              </w:rPr>
              <w:t>0.00</w:t>
            </w:r>
          </w:p>
        </w:tc>
        <w:tc>
          <w:tcPr>
            <w:tcW w:w="567" w:type="dxa"/>
            <w:tcBorders>
              <w:top w:val="nil"/>
              <w:left w:val="nil"/>
              <w:bottom w:val="nil"/>
            </w:tcBorders>
            <w:vAlign w:val="center"/>
            <w:hideMark/>
          </w:tcPr>
          <w:p w:rsidR="00605292" w:rsidRPr="00DF2286" w:rsidRDefault="00605292" w:rsidP="0090501C">
            <w:pPr>
              <w:rPr>
                <w:color w:val="000000"/>
                <w:sz w:val="16"/>
                <w:szCs w:val="16"/>
                <w:lang w:val="en-US"/>
              </w:rPr>
            </w:pPr>
            <w:r w:rsidRPr="00DF2286">
              <w:rPr>
                <w:color w:val="000000"/>
                <w:sz w:val="16"/>
                <w:szCs w:val="16"/>
                <w:lang w:val="en-US"/>
              </w:rPr>
              <w:t xml:space="preserve">1.5 </w:t>
            </w:r>
          </w:p>
        </w:tc>
        <w:tc>
          <w:tcPr>
            <w:tcW w:w="1276" w:type="dxa"/>
            <w:tcBorders>
              <w:top w:val="nil"/>
              <w:left w:val="nil"/>
              <w:bottom w:val="nil"/>
              <w:right w:val="nil"/>
            </w:tcBorders>
            <w:vAlign w:val="center"/>
          </w:tcPr>
          <w:p w:rsidR="00605292" w:rsidRPr="00DF2286" w:rsidRDefault="00EB65D9" w:rsidP="0090501C">
            <w:pPr>
              <w:rPr>
                <w:color w:val="000000"/>
                <w:sz w:val="16"/>
                <w:szCs w:val="16"/>
                <w:lang w:val="en-US"/>
              </w:rPr>
            </w:pPr>
            <w:r w:rsidRPr="00DF2286">
              <w:rPr>
                <w:color w:val="000000"/>
                <w:sz w:val="16"/>
                <w:szCs w:val="16"/>
                <w:lang w:val="en-US"/>
              </w:rPr>
              <w:t>5.6 – 4.7</w:t>
            </w:r>
            <w:r w:rsidR="00605292" w:rsidRPr="00DF2286">
              <w:rPr>
                <w:color w:val="000000"/>
                <w:sz w:val="16"/>
                <w:szCs w:val="16"/>
                <w:lang w:val="en-US"/>
              </w:rPr>
              <w:t xml:space="preserve"> </w:t>
            </w:r>
            <w:r w:rsidR="00867CF3" w:rsidRPr="00DF2286">
              <w:rPr>
                <w:color w:val="000000"/>
                <w:sz w:val="16"/>
                <w:szCs w:val="16"/>
                <w:lang w:val="en-US"/>
              </w:rPr>
              <w:t>= 0.9</w:t>
            </w:r>
          </w:p>
        </w:tc>
      </w:tr>
      <w:tr w:rsidR="00605292" w:rsidRPr="00DF2286" w:rsidTr="00867CF3">
        <w:trPr>
          <w:trHeight w:val="300"/>
        </w:trPr>
        <w:tc>
          <w:tcPr>
            <w:tcW w:w="1526" w:type="dxa"/>
            <w:tcBorders>
              <w:top w:val="nil"/>
              <w:left w:val="nil"/>
              <w:bottom w:val="nil"/>
              <w:right w:val="single" w:sz="4" w:space="0" w:color="auto"/>
            </w:tcBorders>
            <w:hideMark/>
          </w:tcPr>
          <w:p w:rsidR="00605292" w:rsidRPr="00DF2286" w:rsidRDefault="00605292" w:rsidP="0090501C">
            <w:pPr>
              <w:autoSpaceDE w:val="0"/>
              <w:autoSpaceDN w:val="0"/>
              <w:adjustRightInd w:val="0"/>
              <w:rPr>
                <w:sz w:val="16"/>
                <w:szCs w:val="16"/>
                <w:lang w:val="en-US"/>
              </w:rPr>
            </w:pPr>
            <w:r w:rsidRPr="00DF2286">
              <w:rPr>
                <w:sz w:val="16"/>
                <w:szCs w:val="16"/>
                <w:lang w:val="en-US"/>
              </w:rPr>
              <w:t>Developing a hypothesis</w:t>
            </w:r>
          </w:p>
        </w:tc>
        <w:tc>
          <w:tcPr>
            <w:tcW w:w="850" w:type="dxa"/>
            <w:tcBorders>
              <w:top w:val="nil"/>
              <w:left w:val="single" w:sz="4" w:space="0" w:color="auto"/>
              <w:bottom w:val="nil"/>
              <w:right w:val="nil"/>
            </w:tcBorders>
            <w:noWrap/>
            <w:vAlign w:val="center"/>
            <w:hideMark/>
          </w:tcPr>
          <w:p w:rsidR="00605292" w:rsidRPr="00DF2286" w:rsidRDefault="00605292" w:rsidP="0090501C">
            <w:pPr>
              <w:rPr>
                <w:color w:val="000000"/>
                <w:sz w:val="16"/>
                <w:szCs w:val="16"/>
                <w:lang w:val="en-US"/>
              </w:rPr>
            </w:pPr>
            <w:r w:rsidRPr="00DF2286">
              <w:rPr>
                <w:color w:val="000000"/>
                <w:sz w:val="16"/>
                <w:szCs w:val="16"/>
                <w:lang w:val="en-US"/>
              </w:rPr>
              <w:t>3.8 (1.0)</w:t>
            </w:r>
          </w:p>
        </w:tc>
        <w:tc>
          <w:tcPr>
            <w:tcW w:w="851" w:type="dxa"/>
            <w:tcBorders>
              <w:top w:val="nil"/>
              <w:left w:val="nil"/>
              <w:bottom w:val="nil"/>
              <w:right w:val="nil"/>
            </w:tcBorders>
            <w:vAlign w:val="center"/>
            <w:hideMark/>
          </w:tcPr>
          <w:p w:rsidR="00605292" w:rsidRPr="00DF2286" w:rsidRDefault="00605292" w:rsidP="0090501C">
            <w:pPr>
              <w:rPr>
                <w:color w:val="000000"/>
                <w:sz w:val="16"/>
                <w:szCs w:val="16"/>
                <w:lang w:val="en-US"/>
              </w:rPr>
            </w:pPr>
            <w:r w:rsidRPr="00DF2286">
              <w:rPr>
                <w:color w:val="000000"/>
                <w:sz w:val="16"/>
                <w:szCs w:val="16"/>
                <w:lang w:val="en-US"/>
              </w:rPr>
              <w:t>5.7 (0.46)</w:t>
            </w:r>
          </w:p>
        </w:tc>
        <w:tc>
          <w:tcPr>
            <w:tcW w:w="709" w:type="dxa"/>
            <w:tcBorders>
              <w:top w:val="nil"/>
              <w:left w:val="nil"/>
              <w:bottom w:val="nil"/>
              <w:right w:val="nil"/>
            </w:tcBorders>
            <w:vAlign w:val="center"/>
          </w:tcPr>
          <w:p w:rsidR="00605292" w:rsidRPr="00DF2286" w:rsidRDefault="00605292" w:rsidP="0090501C">
            <w:pPr>
              <w:rPr>
                <w:color w:val="000000"/>
                <w:sz w:val="16"/>
                <w:szCs w:val="16"/>
                <w:lang w:val="en-US"/>
              </w:rPr>
            </w:pPr>
            <w:r w:rsidRPr="00DF2286">
              <w:rPr>
                <w:color w:val="000000"/>
                <w:sz w:val="16"/>
                <w:szCs w:val="16"/>
                <w:lang w:val="en-US"/>
              </w:rPr>
              <w:t>0.00</w:t>
            </w:r>
          </w:p>
        </w:tc>
        <w:tc>
          <w:tcPr>
            <w:tcW w:w="709" w:type="dxa"/>
            <w:tcBorders>
              <w:top w:val="nil"/>
              <w:left w:val="nil"/>
              <w:bottom w:val="nil"/>
            </w:tcBorders>
            <w:vAlign w:val="center"/>
            <w:hideMark/>
          </w:tcPr>
          <w:p w:rsidR="00605292" w:rsidRPr="00DF2286" w:rsidRDefault="00605292" w:rsidP="0090501C">
            <w:pPr>
              <w:rPr>
                <w:color w:val="000000"/>
                <w:sz w:val="16"/>
                <w:szCs w:val="16"/>
                <w:lang w:val="en-US"/>
              </w:rPr>
            </w:pPr>
            <w:r w:rsidRPr="00DF2286">
              <w:rPr>
                <w:color w:val="000000"/>
                <w:sz w:val="16"/>
                <w:szCs w:val="16"/>
                <w:lang w:val="en-US"/>
              </w:rPr>
              <w:t>1.9</w:t>
            </w:r>
          </w:p>
        </w:tc>
        <w:tc>
          <w:tcPr>
            <w:tcW w:w="850" w:type="dxa"/>
            <w:tcBorders>
              <w:top w:val="nil"/>
              <w:bottom w:val="nil"/>
              <w:right w:val="nil"/>
            </w:tcBorders>
            <w:vAlign w:val="center"/>
            <w:hideMark/>
          </w:tcPr>
          <w:p w:rsidR="00605292" w:rsidRPr="00DF2286" w:rsidRDefault="00605292" w:rsidP="0090501C">
            <w:pPr>
              <w:rPr>
                <w:color w:val="000000"/>
                <w:sz w:val="16"/>
                <w:szCs w:val="16"/>
                <w:lang w:val="en-US"/>
              </w:rPr>
            </w:pPr>
            <w:r w:rsidRPr="00DF2286">
              <w:rPr>
                <w:color w:val="000000"/>
                <w:sz w:val="16"/>
                <w:szCs w:val="16"/>
                <w:lang w:val="en-US"/>
              </w:rPr>
              <w:t>3.0 (0.87)</w:t>
            </w:r>
          </w:p>
        </w:tc>
        <w:tc>
          <w:tcPr>
            <w:tcW w:w="850" w:type="dxa"/>
            <w:tcBorders>
              <w:top w:val="nil"/>
              <w:left w:val="nil"/>
              <w:bottom w:val="nil"/>
              <w:right w:val="nil"/>
            </w:tcBorders>
            <w:vAlign w:val="center"/>
            <w:hideMark/>
          </w:tcPr>
          <w:p w:rsidR="00605292" w:rsidRPr="00DF2286" w:rsidRDefault="00605292" w:rsidP="0090501C">
            <w:pPr>
              <w:rPr>
                <w:color w:val="000000"/>
                <w:sz w:val="16"/>
                <w:szCs w:val="16"/>
                <w:lang w:val="en-US"/>
              </w:rPr>
            </w:pPr>
            <w:r w:rsidRPr="00DF2286">
              <w:rPr>
                <w:color w:val="000000"/>
                <w:sz w:val="16"/>
                <w:szCs w:val="16"/>
                <w:lang w:val="en-US"/>
              </w:rPr>
              <w:t>4.6 (1.11)</w:t>
            </w:r>
          </w:p>
        </w:tc>
        <w:tc>
          <w:tcPr>
            <w:tcW w:w="709" w:type="dxa"/>
            <w:tcBorders>
              <w:top w:val="nil"/>
              <w:left w:val="nil"/>
              <w:bottom w:val="nil"/>
              <w:right w:val="nil"/>
            </w:tcBorders>
            <w:vAlign w:val="center"/>
          </w:tcPr>
          <w:p w:rsidR="00605292" w:rsidRPr="00DF2286" w:rsidRDefault="00605292" w:rsidP="0090501C">
            <w:pPr>
              <w:rPr>
                <w:color w:val="000000"/>
                <w:sz w:val="16"/>
                <w:szCs w:val="16"/>
                <w:lang w:val="en-US"/>
              </w:rPr>
            </w:pPr>
            <w:r w:rsidRPr="00DF2286">
              <w:rPr>
                <w:color w:val="000000"/>
                <w:sz w:val="16"/>
                <w:szCs w:val="16"/>
                <w:lang w:val="en-US"/>
              </w:rPr>
              <w:t>0.02</w:t>
            </w:r>
          </w:p>
        </w:tc>
        <w:tc>
          <w:tcPr>
            <w:tcW w:w="567" w:type="dxa"/>
            <w:tcBorders>
              <w:top w:val="nil"/>
              <w:left w:val="nil"/>
              <w:bottom w:val="nil"/>
            </w:tcBorders>
            <w:vAlign w:val="center"/>
            <w:hideMark/>
          </w:tcPr>
          <w:p w:rsidR="00605292" w:rsidRPr="00DF2286" w:rsidRDefault="00605292" w:rsidP="0090501C">
            <w:pPr>
              <w:rPr>
                <w:color w:val="000000"/>
                <w:sz w:val="16"/>
                <w:szCs w:val="16"/>
                <w:lang w:val="en-US"/>
              </w:rPr>
            </w:pPr>
            <w:r w:rsidRPr="00DF2286">
              <w:rPr>
                <w:color w:val="000000"/>
                <w:sz w:val="16"/>
                <w:szCs w:val="16"/>
                <w:lang w:val="en-US"/>
              </w:rPr>
              <w:t xml:space="preserve">1.6 </w:t>
            </w:r>
          </w:p>
        </w:tc>
        <w:tc>
          <w:tcPr>
            <w:tcW w:w="1276" w:type="dxa"/>
            <w:tcBorders>
              <w:top w:val="nil"/>
              <w:left w:val="nil"/>
              <w:bottom w:val="nil"/>
              <w:right w:val="nil"/>
            </w:tcBorders>
            <w:vAlign w:val="center"/>
          </w:tcPr>
          <w:p w:rsidR="00605292" w:rsidRPr="00DF2286" w:rsidRDefault="00EB65D9" w:rsidP="0090501C">
            <w:pPr>
              <w:rPr>
                <w:color w:val="000000"/>
                <w:sz w:val="16"/>
                <w:szCs w:val="16"/>
                <w:lang w:val="en-US"/>
              </w:rPr>
            </w:pPr>
            <w:r w:rsidRPr="00DF2286">
              <w:rPr>
                <w:color w:val="000000"/>
                <w:sz w:val="16"/>
                <w:szCs w:val="16"/>
                <w:lang w:val="en-US"/>
              </w:rPr>
              <w:t xml:space="preserve">5.7 – 4.6 </w:t>
            </w:r>
            <w:r w:rsidR="00867CF3" w:rsidRPr="00DF2286">
              <w:rPr>
                <w:color w:val="000000"/>
                <w:sz w:val="16"/>
                <w:szCs w:val="16"/>
                <w:lang w:val="en-US"/>
              </w:rPr>
              <w:t>= 1.1</w:t>
            </w:r>
          </w:p>
        </w:tc>
      </w:tr>
      <w:tr w:rsidR="00605292" w:rsidRPr="00DF2286" w:rsidTr="00867CF3">
        <w:trPr>
          <w:trHeight w:val="300"/>
        </w:trPr>
        <w:tc>
          <w:tcPr>
            <w:tcW w:w="1526" w:type="dxa"/>
            <w:tcBorders>
              <w:top w:val="nil"/>
              <w:left w:val="nil"/>
              <w:bottom w:val="nil"/>
              <w:right w:val="single" w:sz="4" w:space="0" w:color="auto"/>
            </w:tcBorders>
            <w:hideMark/>
          </w:tcPr>
          <w:p w:rsidR="00605292" w:rsidRPr="00DF2286" w:rsidRDefault="00605292" w:rsidP="0090501C">
            <w:pPr>
              <w:autoSpaceDE w:val="0"/>
              <w:autoSpaceDN w:val="0"/>
              <w:adjustRightInd w:val="0"/>
              <w:rPr>
                <w:sz w:val="16"/>
                <w:szCs w:val="16"/>
                <w:lang w:val="en-US"/>
              </w:rPr>
            </w:pPr>
            <w:r w:rsidRPr="00DF2286">
              <w:rPr>
                <w:sz w:val="16"/>
                <w:szCs w:val="16"/>
                <w:lang w:val="en-US"/>
              </w:rPr>
              <w:t>Designing an experiment</w:t>
            </w:r>
          </w:p>
        </w:tc>
        <w:tc>
          <w:tcPr>
            <w:tcW w:w="850" w:type="dxa"/>
            <w:tcBorders>
              <w:top w:val="nil"/>
              <w:left w:val="single" w:sz="4" w:space="0" w:color="auto"/>
              <w:bottom w:val="nil"/>
              <w:right w:val="nil"/>
            </w:tcBorders>
            <w:vAlign w:val="center"/>
            <w:hideMark/>
          </w:tcPr>
          <w:p w:rsidR="00605292" w:rsidRPr="00DF2286" w:rsidRDefault="00605292" w:rsidP="0090501C">
            <w:pPr>
              <w:rPr>
                <w:color w:val="000000"/>
                <w:sz w:val="16"/>
                <w:szCs w:val="16"/>
              </w:rPr>
            </w:pPr>
            <w:r w:rsidRPr="00DF2286">
              <w:rPr>
                <w:color w:val="000000"/>
                <w:sz w:val="16"/>
                <w:szCs w:val="16"/>
                <w:lang w:val="en-US"/>
              </w:rPr>
              <w:t>3.5 (</w:t>
            </w:r>
            <w:r w:rsidRPr="00DF2286">
              <w:rPr>
                <w:color w:val="000000"/>
                <w:sz w:val="16"/>
                <w:szCs w:val="16"/>
              </w:rPr>
              <w:t>0.71)</w:t>
            </w:r>
          </w:p>
        </w:tc>
        <w:tc>
          <w:tcPr>
            <w:tcW w:w="851" w:type="dxa"/>
            <w:tcBorders>
              <w:top w:val="nil"/>
              <w:left w:val="nil"/>
              <w:bottom w:val="nil"/>
              <w:right w:val="nil"/>
            </w:tcBorders>
            <w:vAlign w:val="center"/>
            <w:hideMark/>
          </w:tcPr>
          <w:p w:rsidR="00605292" w:rsidRPr="00DF2286" w:rsidRDefault="00605292" w:rsidP="0090501C">
            <w:pPr>
              <w:rPr>
                <w:color w:val="000000"/>
                <w:sz w:val="16"/>
                <w:szCs w:val="16"/>
              </w:rPr>
            </w:pPr>
            <w:r w:rsidRPr="00DF2286">
              <w:rPr>
                <w:color w:val="000000"/>
                <w:sz w:val="16"/>
                <w:szCs w:val="16"/>
              </w:rPr>
              <w:t>5.3 (0.78)</w:t>
            </w:r>
          </w:p>
        </w:tc>
        <w:tc>
          <w:tcPr>
            <w:tcW w:w="709" w:type="dxa"/>
            <w:tcBorders>
              <w:top w:val="nil"/>
              <w:left w:val="nil"/>
              <w:bottom w:val="nil"/>
              <w:right w:val="nil"/>
            </w:tcBorders>
            <w:vAlign w:val="center"/>
          </w:tcPr>
          <w:p w:rsidR="00605292" w:rsidRPr="00DF2286" w:rsidRDefault="00605292" w:rsidP="0090501C">
            <w:pPr>
              <w:rPr>
                <w:color w:val="000000"/>
                <w:sz w:val="16"/>
                <w:szCs w:val="16"/>
              </w:rPr>
            </w:pPr>
            <w:r w:rsidRPr="00DF2286">
              <w:rPr>
                <w:color w:val="000000"/>
                <w:sz w:val="16"/>
                <w:szCs w:val="16"/>
              </w:rPr>
              <w:t>0.00</w:t>
            </w:r>
          </w:p>
        </w:tc>
        <w:tc>
          <w:tcPr>
            <w:tcW w:w="709" w:type="dxa"/>
            <w:tcBorders>
              <w:top w:val="nil"/>
              <w:left w:val="nil"/>
              <w:bottom w:val="nil"/>
            </w:tcBorders>
            <w:vAlign w:val="center"/>
            <w:hideMark/>
          </w:tcPr>
          <w:p w:rsidR="00605292" w:rsidRPr="00DF2286" w:rsidRDefault="00605292" w:rsidP="0090501C">
            <w:pPr>
              <w:rPr>
                <w:color w:val="000000"/>
                <w:sz w:val="16"/>
                <w:szCs w:val="16"/>
              </w:rPr>
            </w:pPr>
            <w:r w:rsidRPr="00DF2286">
              <w:rPr>
                <w:color w:val="000000"/>
                <w:sz w:val="16"/>
                <w:szCs w:val="16"/>
              </w:rPr>
              <w:t xml:space="preserve">1.8 </w:t>
            </w:r>
          </w:p>
        </w:tc>
        <w:tc>
          <w:tcPr>
            <w:tcW w:w="850" w:type="dxa"/>
            <w:tcBorders>
              <w:top w:val="nil"/>
              <w:bottom w:val="nil"/>
              <w:right w:val="nil"/>
            </w:tcBorders>
            <w:vAlign w:val="center"/>
            <w:hideMark/>
          </w:tcPr>
          <w:p w:rsidR="00605292" w:rsidRPr="00DF2286" w:rsidRDefault="00605292" w:rsidP="0090501C">
            <w:pPr>
              <w:rPr>
                <w:color w:val="000000"/>
                <w:sz w:val="16"/>
                <w:szCs w:val="16"/>
              </w:rPr>
            </w:pPr>
            <w:r w:rsidRPr="00DF2286">
              <w:rPr>
                <w:color w:val="000000"/>
                <w:sz w:val="16"/>
                <w:szCs w:val="16"/>
              </w:rPr>
              <w:t>2.5 (1.0)</w:t>
            </w:r>
          </w:p>
        </w:tc>
        <w:tc>
          <w:tcPr>
            <w:tcW w:w="850" w:type="dxa"/>
            <w:tcBorders>
              <w:top w:val="nil"/>
              <w:left w:val="nil"/>
              <w:bottom w:val="nil"/>
              <w:right w:val="nil"/>
            </w:tcBorders>
            <w:noWrap/>
            <w:vAlign w:val="center"/>
            <w:hideMark/>
          </w:tcPr>
          <w:p w:rsidR="00605292" w:rsidRPr="00DF2286" w:rsidRDefault="00605292" w:rsidP="0090501C">
            <w:pPr>
              <w:rPr>
                <w:color w:val="000000"/>
                <w:sz w:val="16"/>
                <w:szCs w:val="16"/>
              </w:rPr>
            </w:pPr>
            <w:r w:rsidRPr="00DF2286">
              <w:rPr>
                <w:color w:val="000000"/>
                <w:sz w:val="16"/>
                <w:szCs w:val="16"/>
              </w:rPr>
              <w:t>4.2 (1.01)</w:t>
            </w:r>
          </w:p>
        </w:tc>
        <w:tc>
          <w:tcPr>
            <w:tcW w:w="709" w:type="dxa"/>
            <w:tcBorders>
              <w:top w:val="nil"/>
              <w:left w:val="nil"/>
              <w:bottom w:val="nil"/>
              <w:right w:val="nil"/>
            </w:tcBorders>
            <w:vAlign w:val="center"/>
          </w:tcPr>
          <w:p w:rsidR="00605292" w:rsidRPr="00DF2286" w:rsidRDefault="00605292" w:rsidP="0090501C">
            <w:pPr>
              <w:rPr>
                <w:color w:val="000000"/>
                <w:sz w:val="16"/>
                <w:szCs w:val="16"/>
              </w:rPr>
            </w:pPr>
            <w:r w:rsidRPr="00DF2286">
              <w:rPr>
                <w:color w:val="000000"/>
                <w:sz w:val="16"/>
                <w:szCs w:val="16"/>
              </w:rPr>
              <w:t>0.00</w:t>
            </w:r>
          </w:p>
        </w:tc>
        <w:tc>
          <w:tcPr>
            <w:tcW w:w="567" w:type="dxa"/>
            <w:tcBorders>
              <w:top w:val="nil"/>
              <w:left w:val="nil"/>
              <w:bottom w:val="nil"/>
            </w:tcBorders>
            <w:noWrap/>
            <w:vAlign w:val="center"/>
            <w:hideMark/>
          </w:tcPr>
          <w:p w:rsidR="00605292" w:rsidRPr="00DF2286" w:rsidRDefault="00605292" w:rsidP="0090501C">
            <w:pPr>
              <w:rPr>
                <w:color w:val="000000"/>
                <w:sz w:val="16"/>
                <w:szCs w:val="16"/>
              </w:rPr>
            </w:pPr>
            <w:r w:rsidRPr="00DF2286">
              <w:rPr>
                <w:color w:val="000000"/>
                <w:sz w:val="16"/>
                <w:szCs w:val="16"/>
              </w:rPr>
              <w:t>1.7</w:t>
            </w:r>
          </w:p>
        </w:tc>
        <w:tc>
          <w:tcPr>
            <w:tcW w:w="1276" w:type="dxa"/>
            <w:tcBorders>
              <w:top w:val="nil"/>
              <w:left w:val="nil"/>
              <w:bottom w:val="nil"/>
              <w:right w:val="nil"/>
            </w:tcBorders>
            <w:vAlign w:val="center"/>
          </w:tcPr>
          <w:p w:rsidR="00605292" w:rsidRPr="00DF2286" w:rsidRDefault="00EB65D9" w:rsidP="0090501C">
            <w:pPr>
              <w:rPr>
                <w:color w:val="000000"/>
                <w:sz w:val="16"/>
                <w:szCs w:val="16"/>
                <w:lang w:val="en-US"/>
              </w:rPr>
            </w:pPr>
            <w:r w:rsidRPr="00DF2286">
              <w:rPr>
                <w:color w:val="000000"/>
                <w:sz w:val="16"/>
                <w:szCs w:val="16"/>
                <w:lang w:val="en-US"/>
              </w:rPr>
              <w:t xml:space="preserve">5.3 – 4.2 </w:t>
            </w:r>
            <w:r w:rsidR="00867CF3" w:rsidRPr="00DF2286">
              <w:rPr>
                <w:color w:val="000000"/>
                <w:sz w:val="16"/>
                <w:szCs w:val="16"/>
                <w:lang w:val="en-US"/>
              </w:rPr>
              <w:t>= 1.1</w:t>
            </w:r>
          </w:p>
        </w:tc>
      </w:tr>
      <w:tr w:rsidR="00605292" w:rsidRPr="00DF2286" w:rsidTr="00867CF3">
        <w:trPr>
          <w:trHeight w:val="300"/>
        </w:trPr>
        <w:tc>
          <w:tcPr>
            <w:tcW w:w="1526" w:type="dxa"/>
            <w:tcBorders>
              <w:top w:val="nil"/>
              <w:left w:val="nil"/>
              <w:bottom w:val="nil"/>
              <w:right w:val="single" w:sz="4" w:space="0" w:color="auto"/>
            </w:tcBorders>
            <w:hideMark/>
          </w:tcPr>
          <w:p w:rsidR="00605292" w:rsidRPr="00DF2286" w:rsidRDefault="00605292" w:rsidP="0090501C">
            <w:pPr>
              <w:autoSpaceDE w:val="0"/>
              <w:autoSpaceDN w:val="0"/>
              <w:adjustRightInd w:val="0"/>
              <w:rPr>
                <w:sz w:val="16"/>
                <w:szCs w:val="16"/>
                <w:lang w:val="en-US"/>
              </w:rPr>
            </w:pPr>
            <w:r w:rsidRPr="00DF2286">
              <w:rPr>
                <w:sz w:val="16"/>
                <w:szCs w:val="16"/>
                <w:lang w:val="en-US"/>
              </w:rPr>
              <w:t xml:space="preserve">Conducting the experiment </w:t>
            </w:r>
            <w:r w:rsidRPr="00DF2286">
              <w:rPr>
                <w:color w:val="000000"/>
                <w:sz w:val="16"/>
                <w:szCs w:val="16"/>
                <w:lang w:val="en-US"/>
              </w:rPr>
              <w:t>†</w:t>
            </w:r>
          </w:p>
        </w:tc>
        <w:tc>
          <w:tcPr>
            <w:tcW w:w="850" w:type="dxa"/>
            <w:tcBorders>
              <w:top w:val="nil"/>
              <w:left w:val="single" w:sz="4" w:space="0" w:color="auto"/>
              <w:bottom w:val="nil"/>
              <w:right w:val="nil"/>
            </w:tcBorders>
            <w:hideMark/>
          </w:tcPr>
          <w:p w:rsidR="00605292" w:rsidRPr="00DF2286" w:rsidRDefault="00605292" w:rsidP="0090501C">
            <w:pPr>
              <w:rPr>
                <w:b/>
                <w:bCs/>
                <w:color w:val="000000"/>
                <w:sz w:val="16"/>
                <w:szCs w:val="16"/>
                <w:lang w:val="en-US"/>
              </w:rPr>
            </w:pPr>
            <w:r w:rsidRPr="00DF2286">
              <w:rPr>
                <w:b/>
                <w:bCs/>
                <w:color w:val="000000"/>
                <w:sz w:val="16"/>
                <w:szCs w:val="16"/>
                <w:lang w:val="en-US"/>
              </w:rPr>
              <w:t>___</w:t>
            </w:r>
          </w:p>
        </w:tc>
        <w:tc>
          <w:tcPr>
            <w:tcW w:w="851" w:type="dxa"/>
            <w:tcBorders>
              <w:top w:val="nil"/>
              <w:left w:val="nil"/>
              <w:bottom w:val="nil"/>
              <w:right w:val="nil"/>
            </w:tcBorders>
            <w:vAlign w:val="center"/>
            <w:hideMark/>
          </w:tcPr>
          <w:p w:rsidR="00605292" w:rsidRPr="00DF2286" w:rsidRDefault="00605292" w:rsidP="0090501C">
            <w:pPr>
              <w:rPr>
                <w:color w:val="000000"/>
                <w:sz w:val="16"/>
                <w:szCs w:val="16"/>
                <w:lang w:val="en-US"/>
              </w:rPr>
            </w:pPr>
            <w:r w:rsidRPr="00DF2286">
              <w:rPr>
                <w:color w:val="000000"/>
                <w:sz w:val="16"/>
                <w:szCs w:val="16"/>
                <w:lang w:val="en-US"/>
              </w:rPr>
              <w:t>5.3 (0.85)</w:t>
            </w:r>
          </w:p>
        </w:tc>
        <w:tc>
          <w:tcPr>
            <w:tcW w:w="709" w:type="dxa"/>
            <w:tcBorders>
              <w:top w:val="nil"/>
              <w:left w:val="nil"/>
              <w:bottom w:val="nil"/>
              <w:right w:val="nil"/>
            </w:tcBorders>
            <w:vAlign w:val="center"/>
          </w:tcPr>
          <w:p w:rsidR="00605292" w:rsidRPr="00DF2286" w:rsidRDefault="00605292" w:rsidP="0090501C">
            <w:pPr>
              <w:rPr>
                <w:color w:val="000000"/>
                <w:sz w:val="16"/>
                <w:szCs w:val="16"/>
                <w:lang w:val="en-US"/>
              </w:rPr>
            </w:pPr>
          </w:p>
        </w:tc>
        <w:tc>
          <w:tcPr>
            <w:tcW w:w="709" w:type="dxa"/>
            <w:tcBorders>
              <w:top w:val="nil"/>
              <w:left w:val="nil"/>
              <w:bottom w:val="nil"/>
            </w:tcBorders>
            <w:hideMark/>
          </w:tcPr>
          <w:p w:rsidR="00605292" w:rsidRPr="00DF2286" w:rsidRDefault="00605292" w:rsidP="0090501C">
            <w:pPr>
              <w:rPr>
                <w:b/>
                <w:bCs/>
                <w:color w:val="000000"/>
                <w:sz w:val="16"/>
                <w:szCs w:val="16"/>
                <w:lang w:val="en-US"/>
              </w:rPr>
            </w:pPr>
            <w:r w:rsidRPr="00DF2286">
              <w:rPr>
                <w:b/>
                <w:bCs/>
                <w:color w:val="000000"/>
                <w:sz w:val="16"/>
                <w:szCs w:val="16"/>
                <w:lang w:val="en-US"/>
              </w:rPr>
              <w:t>___</w:t>
            </w:r>
          </w:p>
        </w:tc>
        <w:tc>
          <w:tcPr>
            <w:tcW w:w="850" w:type="dxa"/>
            <w:tcBorders>
              <w:top w:val="nil"/>
              <w:bottom w:val="nil"/>
              <w:right w:val="nil"/>
            </w:tcBorders>
            <w:hideMark/>
          </w:tcPr>
          <w:p w:rsidR="00605292" w:rsidRPr="00DF2286" w:rsidRDefault="00605292" w:rsidP="0090501C">
            <w:pPr>
              <w:rPr>
                <w:b/>
                <w:bCs/>
                <w:color w:val="000000"/>
                <w:sz w:val="16"/>
                <w:szCs w:val="16"/>
                <w:lang w:val="en-US"/>
              </w:rPr>
            </w:pPr>
            <w:r w:rsidRPr="00DF2286">
              <w:rPr>
                <w:b/>
                <w:bCs/>
                <w:color w:val="000000"/>
                <w:sz w:val="16"/>
                <w:szCs w:val="16"/>
                <w:lang w:val="en-US"/>
              </w:rPr>
              <w:t>___</w:t>
            </w:r>
          </w:p>
        </w:tc>
        <w:tc>
          <w:tcPr>
            <w:tcW w:w="850" w:type="dxa"/>
            <w:tcBorders>
              <w:top w:val="nil"/>
              <w:left w:val="nil"/>
              <w:bottom w:val="nil"/>
              <w:right w:val="nil"/>
            </w:tcBorders>
            <w:noWrap/>
            <w:vAlign w:val="center"/>
            <w:hideMark/>
          </w:tcPr>
          <w:p w:rsidR="00605292" w:rsidRPr="00DF2286" w:rsidRDefault="00605292" w:rsidP="0090501C">
            <w:pPr>
              <w:rPr>
                <w:color w:val="000000"/>
                <w:sz w:val="16"/>
                <w:szCs w:val="16"/>
                <w:lang w:val="en-US"/>
              </w:rPr>
            </w:pPr>
            <w:r w:rsidRPr="00DF2286">
              <w:rPr>
                <w:color w:val="000000"/>
                <w:sz w:val="16"/>
                <w:szCs w:val="16"/>
                <w:lang w:val="en-US"/>
              </w:rPr>
              <w:t>4.5 (1.08)</w:t>
            </w:r>
          </w:p>
        </w:tc>
        <w:tc>
          <w:tcPr>
            <w:tcW w:w="709" w:type="dxa"/>
            <w:tcBorders>
              <w:top w:val="nil"/>
              <w:left w:val="nil"/>
              <w:bottom w:val="nil"/>
              <w:right w:val="nil"/>
            </w:tcBorders>
            <w:vAlign w:val="center"/>
          </w:tcPr>
          <w:p w:rsidR="00605292" w:rsidRPr="00DF2286" w:rsidRDefault="00605292" w:rsidP="0090501C">
            <w:pPr>
              <w:rPr>
                <w:color w:val="000000"/>
                <w:sz w:val="16"/>
                <w:szCs w:val="16"/>
                <w:lang w:val="en-US"/>
              </w:rPr>
            </w:pPr>
          </w:p>
        </w:tc>
        <w:tc>
          <w:tcPr>
            <w:tcW w:w="567" w:type="dxa"/>
            <w:tcBorders>
              <w:top w:val="nil"/>
              <w:left w:val="nil"/>
              <w:bottom w:val="nil"/>
            </w:tcBorders>
            <w:noWrap/>
            <w:hideMark/>
          </w:tcPr>
          <w:p w:rsidR="00605292" w:rsidRPr="00DF2286" w:rsidRDefault="00605292" w:rsidP="0090501C">
            <w:pPr>
              <w:rPr>
                <w:b/>
                <w:bCs/>
                <w:color w:val="000000"/>
                <w:sz w:val="16"/>
                <w:szCs w:val="16"/>
                <w:lang w:val="en-US"/>
              </w:rPr>
            </w:pPr>
            <w:r w:rsidRPr="00DF2286">
              <w:rPr>
                <w:b/>
                <w:bCs/>
                <w:color w:val="000000"/>
                <w:sz w:val="16"/>
                <w:szCs w:val="16"/>
                <w:lang w:val="en-US"/>
              </w:rPr>
              <w:t>___</w:t>
            </w:r>
          </w:p>
        </w:tc>
        <w:tc>
          <w:tcPr>
            <w:tcW w:w="1276" w:type="dxa"/>
            <w:tcBorders>
              <w:top w:val="nil"/>
              <w:left w:val="nil"/>
              <w:bottom w:val="nil"/>
              <w:right w:val="nil"/>
            </w:tcBorders>
            <w:vAlign w:val="center"/>
          </w:tcPr>
          <w:p w:rsidR="00605292" w:rsidRPr="00DF2286" w:rsidRDefault="00EB65D9" w:rsidP="0090501C">
            <w:pPr>
              <w:rPr>
                <w:color w:val="000000"/>
                <w:sz w:val="16"/>
                <w:szCs w:val="16"/>
                <w:lang w:val="en-US"/>
              </w:rPr>
            </w:pPr>
            <w:r w:rsidRPr="00DF2286">
              <w:rPr>
                <w:color w:val="000000"/>
                <w:sz w:val="16"/>
                <w:szCs w:val="16"/>
                <w:lang w:val="en-US"/>
              </w:rPr>
              <w:t xml:space="preserve">5.3 – 4.5 </w:t>
            </w:r>
            <w:r w:rsidR="00867CF3" w:rsidRPr="00DF2286">
              <w:rPr>
                <w:color w:val="000000"/>
                <w:sz w:val="16"/>
                <w:szCs w:val="16"/>
                <w:lang w:val="en-US"/>
              </w:rPr>
              <w:t>=</w:t>
            </w:r>
            <w:r w:rsidR="00605292" w:rsidRPr="00DF2286">
              <w:rPr>
                <w:color w:val="000000"/>
                <w:sz w:val="16"/>
                <w:szCs w:val="16"/>
                <w:lang w:val="en-US"/>
              </w:rPr>
              <w:t xml:space="preserve"> </w:t>
            </w:r>
            <w:r w:rsidR="00867CF3" w:rsidRPr="00DF2286">
              <w:rPr>
                <w:color w:val="000000"/>
                <w:sz w:val="16"/>
                <w:szCs w:val="16"/>
                <w:lang w:val="en-US"/>
              </w:rPr>
              <w:t>0.8</w:t>
            </w:r>
          </w:p>
        </w:tc>
      </w:tr>
      <w:tr w:rsidR="00605292" w:rsidRPr="00DF2286" w:rsidTr="00867CF3">
        <w:trPr>
          <w:trHeight w:val="300"/>
        </w:trPr>
        <w:tc>
          <w:tcPr>
            <w:tcW w:w="1526" w:type="dxa"/>
            <w:tcBorders>
              <w:top w:val="nil"/>
              <w:left w:val="nil"/>
              <w:bottom w:val="nil"/>
              <w:right w:val="single" w:sz="4" w:space="0" w:color="auto"/>
            </w:tcBorders>
            <w:hideMark/>
          </w:tcPr>
          <w:p w:rsidR="00605292" w:rsidRPr="00DF2286" w:rsidRDefault="00605292" w:rsidP="0090501C">
            <w:pPr>
              <w:autoSpaceDE w:val="0"/>
              <w:autoSpaceDN w:val="0"/>
              <w:adjustRightInd w:val="0"/>
              <w:rPr>
                <w:sz w:val="16"/>
                <w:szCs w:val="16"/>
                <w:lang w:val="en-US"/>
              </w:rPr>
            </w:pPr>
            <w:r w:rsidRPr="00DF2286">
              <w:rPr>
                <w:sz w:val="16"/>
                <w:szCs w:val="16"/>
                <w:lang w:val="en-US"/>
              </w:rPr>
              <w:t xml:space="preserve">Learning how to use/interpret data </w:t>
            </w:r>
            <w:r w:rsidRPr="00DF2286">
              <w:rPr>
                <w:color w:val="000000"/>
                <w:sz w:val="16"/>
                <w:szCs w:val="16"/>
                <w:lang w:val="en-US"/>
              </w:rPr>
              <w:t>†</w:t>
            </w:r>
          </w:p>
        </w:tc>
        <w:tc>
          <w:tcPr>
            <w:tcW w:w="850" w:type="dxa"/>
            <w:tcBorders>
              <w:top w:val="nil"/>
              <w:left w:val="single" w:sz="4" w:space="0" w:color="auto"/>
              <w:bottom w:val="nil"/>
              <w:right w:val="nil"/>
            </w:tcBorders>
            <w:hideMark/>
          </w:tcPr>
          <w:p w:rsidR="00605292" w:rsidRPr="00DF2286" w:rsidRDefault="00605292" w:rsidP="0090501C">
            <w:pPr>
              <w:rPr>
                <w:b/>
                <w:bCs/>
                <w:color w:val="000000"/>
                <w:sz w:val="16"/>
                <w:szCs w:val="16"/>
                <w:lang w:val="en-US"/>
              </w:rPr>
            </w:pPr>
            <w:r w:rsidRPr="00DF2286">
              <w:rPr>
                <w:b/>
                <w:bCs/>
                <w:color w:val="000000"/>
                <w:sz w:val="16"/>
                <w:szCs w:val="16"/>
                <w:lang w:val="en-US"/>
              </w:rPr>
              <w:t>___</w:t>
            </w:r>
          </w:p>
        </w:tc>
        <w:tc>
          <w:tcPr>
            <w:tcW w:w="851" w:type="dxa"/>
            <w:tcBorders>
              <w:top w:val="nil"/>
              <w:left w:val="nil"/>
              <w:bottom w:val="nil"/>
              <w:right w:val="nil"/>
            </w:tcBorders>
            <w:vAlign w:val="center"/>
            <w:hideMark/>
          </w:tcPr>
          <w:p w:rsidR="00605292" w:rsidRPr="00DF2286" w:rsidRDefault="00605292" w:rsidP="0090501C">
            <w:pPr>
              <w:rPr>
                <w:color w:val="000000"/>
                <w:sz w:val="16"/>
                <w:szCs w:val="16"/>
                <w:lang w:val="en-US"/>
              </w:rPr>
            </w:pPr>
            <w:r w:rsidRPr="00DF2286">
              <w:rPr>
                <w:color w:val="000000"/>
                <w:sz w:val="16"/>
                <w:szCs w:val="16"/>
                <w:lang w:val="en-US"/>
              </w:rPr>
              <w:t>5.0 (0.84)</w:t>
            </w:r>
          </w:p>
        </w:tc>
        <w:tc>
          <w:tcPr>
            <w:tcW w:w="709" w:type="dxa"/>
            <w:tcBorders>
              <w:top w:val="nil"/>
              <w:left w:val="nil"/>
              <w:bottom w:val="nil"/>
              <w:right w:val="nil"/>
            </w:tcBorders>
            <w:vAlign w:val="center"/>
          </w:tcPr>
          <w:p w:rsidR="00605292" w:rsidRPr="00DF2286" w:rsidRDefault="00605292" w:rsidP="0090501C">
            <w:pPr>
              <w:rPr>
                <w:color w:val="000000"/>
                <w:sz w:val="16"/>
                <w:szCs w:val="16"/>
                <w:lang w:val="en-US"/>
              </w:rPr>
            </w:pPr>
          </w:p>
        </w:tc>
        <w:tc>
          <w:tcPr>
            <w:tcW w:w="709" w:type="dxa"/>
            <w:tcBorders>
              <w:top w:val="nil"/>
              <w:left w:val="nil"/>
              <w:bottom w:val="nil"/>
            </w:tcBorders>
            <w:hideMark/>
          </w:tcPr>
          <w:p w:rsidR="00605292" w:rsidRPr="00DF2286" w:rsidRDefault="00605292" w:rsidP="0090501C">
            <w:pPr>
              <w:rPr>
                <w:b/>
                <w:bCs/>
                <w:color w:val="000000"/>
                <w:sz w:val="16"/>
                <w:szCs w:val="16"/>
                <w:lang w:val="en-US"/>
              </w:rPr>
            </w:pPr>
            <w:r w:rsidRPr="00DF2286">
              <w:rPr>
                <w:b/>
                <w:bCs/>
                <w:color w:val="000000"/>
                <w:sz w:val="16"/>
                <w:szCs w:val="16"/>
                <w:lang w:val="en-US"/>
              </w:rPr>
              <w:t>___</w:t>
            </w:r>
          </w:p>
        </w:tc>
        <w:tc>
          <w:tcPr>
            <w:tcW w:w="850" w:type="dxa"/>
            <w:tcBorders>
              <w:top w:val="nil"/>
              <w:bottom w:val="nil"/>
              <w:right w:val="nil"/>
            </w:tcBorders>
            <w:hideMark/>
          </w:tcPr>
          <w:p w:rsidR="00605292" w:rsidRPr="00DF2286" w:rsidRDefault="00605292" w:rsidP="0090501C">
            <w:pPr>
              <w:rPr>
                <w:b/>
                <w:bCs/>
                <w:color w:val="000000"/>
                <w:sz w:val="16"/>
                <w:szCs w:val="16"/>
                <w:lang w:val="en-US"/>
              </w:rPr>
            </w:pPr>
            <w:r w:rsidRPr="00DF2286">
              <w:rPr>
                <w:b/>
                <w:bCs/>
                <w:color w:val="000000"/>
                <w:sz w:val="16"/>
                <w:szCs w:val="16"/>
                <w:lang w:val="en-US"/>
              </w:rPr>
              <w:t>___</w:t>
            </w:r>
          </w:p>
        </w:tc>
        <w:tc>
          <w:tcPr>
            <w:tcW w:w="850" w:type="dxa"/>
            <w:tcBorders>
              <w:top w:val="nil"/>
              <w:left w:val="nil"/>
              <w:bottom w:val="nil"/>
              <w:right w:val="nil"/>
            </w:tcBorders>
            <w:noWrap/>
            <w:vAlign w:val="center"/>
            <w:hideMark/>
          </w:tcPr>
          <w:p w:rsidR="00605292" w:rsidRPr="00DF2286" w:rsidRDefault="00605292" w:rsidP="0090501C">
            <w:pPr>
              <w:rPr>
                <w:color w:val="000000"/>
                <w:sz w:val="16"/>
                <w:szCs w:val="16"/>
                <w:lang w:val="en-US"/>
              </w:rPr>
            </w:pPr>
            <w:r w:rsidRPr="00DF2286">
              <w:rPr>
                <w:color w:val="000000"/>
                <w:sz w:val="16"/>
                <w:szCs w:val="16"/>
                <w:lang w:val="en-US"/>
              </w:rPr>
              <w:t>4.0 (1.36)</w:t>
            </w:r>
          </w:p>
        </w:tc>
        <w:tc>
          <w:tcPr>
            <w:tcW w:w="709" w:type="dxa"/>
            <w:tcBorders>
              <w:top w:val="nil"/>
              <w:left w:val="nil"/>
              <w:bottom w:val="nil"/>
              <w:right w:val="nil"/>
            </w:tcBorders>
            <w:vAlign w:val="center"/>
          </w:tcPr>
          <w:p w:rsidR="00605292" w:rsidRPr="00DF2286" w:rsidRDefault="00605292" w:rsidP="0090501C">
            <w:pPr>
              <w:rPr>
                <w:color w:val="000000"/>
                <w:sz w:val="16"/>
                <w:szCs w:val="16"/>
                <w:lang w:val="en-US"/>
              </w:rPr>
            </w:pPr>
          </w:p>
        </w:tc>
        <w:tc>
          <w:tcPr>
            <w:tcW w:w="567" w:type="dxa"/>
            <w:tcBorders>
              <w:top w:val="nil"/>
              <w:left w:val="nil"/>
              <w:bottom w:val="nil"/>
            </w:tcBorders>
            <w:noWrap/>
            <w:hideMark/>
          </w:tcPr>
          <w:p w:rsidR="00605292" w:rsidRPr="00DF2286" w:rsidRDefault="00605292" w:rsidP="0090501C">
            <w:pPr>
              <w:rPr>
                <w:b/>
                <w:bCs/>
                <w:color w:val="000000"/>
                <w:sz w:val="16"/>
                <w:szCs w:val="16"/>
                <w:lang w:val="en-US"/>
              </w:rPr>
            </w:pPr>
            <w:r w:rsidRPr="00DF2286">
              <w:rPr>
                <w:b/>
                <w:bCs/>
                <w:color w:val="000000"/>
                <w:sz w:val="16"/>
                <w:szCs w:val="16"/>
                <w:lang w:val="en-US"/>
              </w:rPr>
              <w:t>___</w:t>
            </w:r>
          </w:p>
        </w:tc>
        <w:tc>
          <w:tcPr>
            <w:tcW w:w="1276" w:type="dxa"/>
            <w:tcBorders>
              <w:top w:val="nil"/>
              <w:left w:val="nil"/>
              <w:bottom w:val="nil"/>
              <w:right w:val="nil"/>
            </w:tcBorders>
            <w:vAlign w:val="center"/>
          </w:tcPr>
          <w:p w:rsidR="00605292" w:rsidRPr="00DF2286" w:rsidRDefault="00EB65D9" w:rsidP="0090501C">
            <w:pPr>
              <w:rPr>
                <w:color w:val="000000"/>
                <w:sz w:val="16"/>
                <w:szCs w:val="16"/>
                <w:lang w:val="en-US"/>
              </w:rPr>
            </w:pPr>
            <w:r w:rsidRPr="00DF2286">
              <w:rPr>
                <w:color w:val="000000"/>
                <w:sz w:val="16"/>
                <w:szCs w:val="16"/>
                <w:lang w:val="en-US"/>
              </w:rPr>
              <w:t>5.0 – 4.0</w:t>
            </w:r>
            <w:r w:rsidR="00605292" w:rsidRPr="00DF2286">
              <w:rPr>
                <w:color w:val="000000"/>
                <w:sz w:val="16"/>
                <w:szCs w:val="16"/>
                <w:lang w:val="en-US"/>
              </w:rPr>
              <w:t xml:space="preserve"> </w:t>
            </w:r>
            <w:r w:rsidR="00867CF3" w:rsidRPr="00DF2286">
              <w:rPr>
                <w:color w:val="000000"/>
                <w:sz w:val="16"/>
                <w:szCs w:val="16"/>
                <w:lang w:val="en-US"/>
              </w:rPr>
              <w:t>= 1.0</w:t>
            </w:r>
          </w:p>
        </w:tc>
      </w:tr>
      <w:tr w:rsidR="00605292" w:rsidRPr="00DF2286" w:rsidTr="00867CF3">
        <w:trPr>
          <w:trHeight w:val="300"/>
        </w:trPr>
        <w:tc>
          <w:tcPr>
            <w:tcW w:w="1526" w:type="dxa"/>
            <w:tcBorders>
              <w:top w:val="nil"/>
              <w:left w:val="nil"/>
              <w:bottom w:val="nil"/>
              <w:right w:val="single" w:sz="4" w:space="0" w:color="auto"/>
            </w:tcBorders>
            <w:hideMark/>
          </w:tcPr>
          <w:p w:rsidR="00605292" w:rsidRPr="00DF2286" w:rsidRDefault="00605292" w:rsidP="0090501C">
            <w:pPr>
              <w:autoSpaceDE w:val="0"/>
              <w:autoSpaceDN w:val="0"/>
              <w:adjustRightInd w:val="0"/>
              <w:rPr>
                <w:sz w:val="16"/>
                <w:szCs w:val="16"/>
                <w:lang w:val="en-US"/>
              </w:rPr>
            </w:pPr>
            <w:r w:rsidRPr="00DF2286">
              <w:rPr>
                <w:sz w:val="16"/>
                <w:szCs w:val="16"/>
                <w:lang w:val="en-US"/>
              </w:rPr>
              <w:t>Analyzing experimental results</w:t>
            </w:r>
          </w:p>
        </w:tc>
        <w:tc>
          <w:tcPr>
            <w:tcW w:w="850" w:type="dxa"/>
            <w:tcBorders>
              <w:top w:val="nil"/>
              <w:left w:val="single" w:sz="4" w:space="0" w:color="auto"/>
              <w:bottom w:val="nil"/>
              <w:right w:val="nil"/>
            </w:tcBorders>
            <w:vAlign w:val="center"/>
            <w:hideMark/>
          </w:tcPr>
          <w:p w:rsidR="00605292" w:rsidRPr="00DF2286" w:rsidRDefault="00605292" w:rsidP="0090501C">
            <w:pPr>
              <w:rPr>
                <w:color w:val="000000"/>
                <w:sz w:val="16"/>
                <w:szCs w:val="16"/>
              </w:rPr>
            </w:pPr>
            <w:r w:rsidRPr="00DF2286">
              <w:rPr>
                <w:color w:val="000000"/>
                <w:sz w:val="16"/>
                <w:szCs w:val="16"/>
                <w:lang w:val="en-US"/>
              </w:rPr>
              <w:t>3.5 (1</w:t>
            </w:r>
            <w:r w:rsidRPr="00DF2286">
              <w:rPr>
                <w:color w:val="000000"/>
                <w:sz w:val="16"/>
                <w:szCs w:val="16"/>
              </w:rPr>
              <w:t>.08)</w:t>
            </w:r>
          </w:p>
        </w:tc>
        <w:tc>
          <w:tcPr>
            <w:tcW w:w="851" w:type="dxa"/>
            <w:tcBorders>
              <w:top w:val="nil"/>
              <w:left w:val="nil"/>
              <w:bottom w:val="nil"/>
              <w:right w:val="nil"/>
            </w:tcBorders>
            <w:vAlign w:val="center"/>
            <w:hideMark/>
          </w:tcPr>
          <w:p w:rsidR="00605292" w:rsidRPr="00DF2286" w:rsidRDefault="00605292" w:rsidP="0090501C">
            <w:pPr>
              <w:rPr>
                <w:color w:val="000000"/>
                <w:sz w:val="16"/>
                <w:szCs w:val="16"/>
              </w:rPr>
            </w:pPr>
            <w:r w:rsidRPr="00DF2286">
              <w:rPr>
                <w:color w:val="000000"/>
                <w:sz w:val="16"/>
                <w:szCs w:val="16"/>
              </w:rPr>
              <w:t>4.9 (0.91)</w:t>
            </w:r>
          </w:p>
        </w:tc>
        <w:tc>
          <w:tcPr>
            <w:tcW w:w="709" w:type="dxa"/>
            <w:tcBorders>
              <w:top w:val="nil"/>
              <w:left w:val="nil"/>
              <w:bottom w:val="nil"/>
              <w:right w:val="nil"/>
            </w:tcBorders>
            <w:vAlign w:val="center"/>
          </w:tcPr>
          <w:p w:rsidR="00605292" w:rsidRPr="00DF2286" w:rsidRDefault="00605292" w:rsidP="0090501C">
            <w:pPr>
              <w:rPr>
                <w:color w:val="000000"/>
                <w:sz w:val="16"/>
                <w:szCs w:val="16"/>
              </w:rPr>
            </w:pPr>
            <w:r w:rsidRPr="00DF2286">
              <w:rPr>
                <w:color w:val="000000"/>
                <w:sz w:val="16"/>
                <w:szCs w:val="16"/>
              </w:rPr>
              <w:t>0.11</w:t>
            </w:r>
          </w:p>
        </w:tc>
        <w:tc>
          <w:tcPr>
            <w:tcW w:w="709" w:type="dxa"/>
            <w:tcBorders>
              <w:top w:val="nil"/>
              <w:left w:val="nil"/>
              <w:bottom w:val="nil"/>
            </w:tcBorders>
            <w:noWrap/>
            <w:vAlign w:val="center"/>
            <w:hideMark/>
          </w:tcPr>
          <w:p w:rsidR="00605292" w:rsidRPr="00DF2286" w:rsidRDefault="00605292" w:rsidP="0090501C">
            <w:pPr>
              <w:rPr>
                <w:color w:val="000000"/>
                <w:sz w:val="16"/>
                <w:szCs w:val="16"/>
              </w:rPr>
            </w:pPr>
            <w:r w:rsidRPr="00DF2286">
              <w:rPr>
                <w:color w:val="000000"/>
                <w:sz w:val="16"/>
                <w:szCs w:val="16"/>
              </w:rPr>
              <w:t xml:space="preserve">1.4 </w:t>
            </w:r>
          </w:p>
        </w:tc>
        <w:tc>
          <w:tcPr>
            <w:tcW w:w="850" w:type="dxa"/>
            <w:tcBorders>
              <w:top w:val="nil"/>
              <w:bottom w:val="nil"/>
              <w:right w:val="nil"/>
            </w:tcBorders>
            <w:vAlign w:val="center"/>
            <w:hideMark/>
          </w:tcPr>
          <w:p w:rsidR="00605292" w:rsidRPr="00DF2286" w:rsidRDefault="00605292" w:rsidP="0090501C">
            <w:pPr>
              <w:rPr>
                <w:color w:val="000000"/>
                <w:sz w:val="16"/>
                <w:szCs w:val="16"/>
              </w:rPr>
            </w:pPr>
            <w:r w:rsidRPr="00DF2286">
              <w:rPr>
                <w:color w:val="000000"/>
                <w:sz w:val="16"/>
                <w:szCs w:val="16"/>
              </w:rPr>
              <w:t>2.9 (0.76)</w:t>
            </w:r>
          </w:p>
        </w:tc>
        <w:tc>
          <w:tcPr>
            <w:tcW w:w="850" w:type="dxa"/>
            <w:tcBorders>
              <w:top w:val="nil"/>
              <w:left w:val="nil"/>
              <w:bottom w:val="nil"/>
              <w:right w:val="nil"/>
            </w:tcBorders>
            <w:noWrap/>
            <w:vAlign w:val="center"/>
            <w:hideMark/>
          </w:tcPr>
          <w:p w:rsidR="00605292" w:rsidRPr="00DF2286" w:rsidRDefault="00605292" w:rsidP="0090501C">
            <w:pPr>
              <w:rPr>
                <w:color w:val="000000"/>
                <w:sz w:val="16"/>
                <w:szCs w:val="16"/>
              </w:rPr>
            </w:pPr>
            <w:r w:rsidRPr="00DF2286">
              <w:rPr>
                <w:color w:val="000000"/>
                <w:sz w:val="16"/>
                <w:szCs w:val="16"/>
              </w:rPr>
              <w:t>4.1 (1.3)</w:t>
            </w:r>
          </w:p>
        </w:tc>
        <w:tc>
          <w:tcPr>
            <w:tcW w:w="709" w:type="dxa"/>
            <w:tcBorders>
              <w:top w:val="nil"/>
              <w:left w:val="nil"/>
              <w:bottom w:val="nil"/>
              <w:right w:val="nil"/>
            </w:tcBorders>
            <w:vAlign w:val="center"/>
          </w:tcPr>
          <w:p w:rsidR="00605292" w:rsidRPr="00DF2286" w:rsidRDefault="00605292" w:rsidP="0090501C">
            <w:pPr>
              <w:rPr>
                <w:color w:val="000000"/>
                <w:sz w:val="16"/>
                <w:szCs w:val="16"/>
              </w:rPr>
            </w:pPr>
            <w:r w:rsidRPr="00DF2286">
              <w:rPr>
                <w:color w:val="000000"/>
                <w:sz w:val="16"/>
                <w:szCs w:val="16"/>
              </w:rPr>
              <w:t>0.01</w:t>
            </w:r>
          </w:p>
        </w:tc>
        <w:tc>
          <w:tcPr>
            <w:tcW w:w="567" w:type="dxa"/>
            <w:tcBorders>
              <w:top w:val="nil"/>
              <w:left w:val="nil"/>
              <w:bottom w:val="nil"/>
            </w:tcBorders>
            <w:noWrap/>
            <w:vAlign w:val="center"/>
            <w:hideMark/>
          </w:tcPr>
          <w:p w:rsidR="00605292" w:rsidRPr="00DF2286" w:rsidRDefault="00605292" w:rsidP="0090501C">
            <w:pPr>
              <w:rPr>
                <w:color w:val="000000"/>
                <w:sz w:val="16"/>
                <w:szCs w:val="16"/>
              </w:rPr>
            </w:pPr>
            <w:r w:rsidRPr="00DF2286">
              <w:rPr>
                <w:color w:val="000000"/>
                <w:sz w:val="16"/>
                <w:szCs w:val="16"/>
              </w:rPr>
              <w:t xml:space="preserve">1.2 </w:t>
            </w:r>
          </w:p>
        </w:tc>
        <w:tc>
          <w:tcPr>
            <w:tcW w:w="1276" w:type="dxa"/>
            <w:tcBorders>
              <w:top w:val="nil"/>
              <w:left w:val="nil"/>
              <w:bottom w:val="nil"/>
              <w:right w:val="nil"/>
            </w:tcBorders>
            <w:vAlign w:val="center"/>
          </w:tcPr>
          <w:p w:rsidR="00605292" w:rsidRPr="00DF2286" w:rsidRDefault="00EB65D9" w:rsidP="0090501C">
            <w:pPr>
              <w:rPr>
                <w:color w:val="000000"/>
                <w:sz w:val="16"/>
                <w:szCs w:val="16"/>
              </w:rPr>
            </w:pPr>
            <w:r w:rsidRPr="00DF2286">
              <w:rPr>
                <w:color w:val="000000"/>
                <w:sz w:val="16"/>
                <w:szCs w:val="16"/>
              </w:rPr>
              <w:t>4.9 – 4.1</w:t>
            </w:r>
            <w:r w:rsidR="00867CF3" w:rsidRPr="00DF2286">
              <w:rPr>
                <w:color w:val="000000"/>
                <w:sz w:val="16"/>
                <w:szCs w:val="16"/>
              </w:rPr>
              <w:t xml:space="preserve"> = 0.8</w:t>
            </w:r>
          </w:p>
        </w:tc>
      </w:tr>
      <w:tr w:rsidR="00605292" w:rsidRPr="00DF2286" w:rsidTr="00B907D6">
        <w:trPr>
          <w:trHeight w:val="300"/>
        </w:trPr>
        <w:tc>
          <w:tcPr>
            <w:tcW w:w="1526" w:type="dxa"/>
            <w:tcBorders>
              <w:top w:val="nil"/>
              <w:left w:val="nil"/>
              <w:right w:val="single" w:sz="4" w:space="0" w:color="auto"/>
            </w:tcBorders>
            <w:hideMark/>
          </w:tcPr>
          <w:p w:rsidR="00605292" w:rsidRPr="00DF2286" w:rsidRDefault="00605292" w:rsidP="0090501C">
            <w:pPr>
              <w:autoSpaceDE w:val="0"/>
              <w:autoSpaceDN w:val="0"/>
              <w:adjustRightInd w:val="0"/>
              <w:rPr>
                <w:sz w:val="16"/>
                <w:szCs w:val="16"/>
              </w:rPr>
            </w:pPr>
            <w:proofErr w:type="spellStart"/>
            <w:r w:rsidRPr="00DF2286">
              <w:rPr>
                <w:sz w:val="16"/>
                <w:szCs w:val="16"/>
              </w:rPr>
              <w:t>Presenting</w:t>
            </w:r>
            <w:proofErr w:type="spellEnd"/>
            <w:r w:rsidRPr="00DF2286">
              <w:rPr>
                <w:sz w:val="16"/>
                <w:szCs w:val="16"/>
              </w:rPr>
              <w:t xml:space="preserve"> </w:t>
            </w:r>
            <w:proofErr w:type="spellStart"/>
            <w:r w:rsidRPr="00DF2286">
              <w:rPr>
                <w:sz w:val="16"/>
                <w:szCs w:val="16"/>
              </w:rPr>
              <w:t>your</w:t>
            </w:r>
            <w:proofErr w:type="spellEnd"/>
            <w:r w:rsidRPr="00DF2286">
              <w:rPr>
                <w:sz w:val="16"/>
                <w:szCs w:val="16"/>
              </w:rPr>
              <w:t xml:space="preserve"> experiment </w:t>
            </w:r>
            <w:r w:rsidRPr="00DF2286">
              <w:rPr>
                <w:color w:val="000000"/>
                <w:sz w:val="16"/>
                <w:szCs w:val="16"/>
              </w:rPr>
              <w:t>†</w:t>
            </w:r>
          </w:p>
        </w:tc>
        <w:tc>
          <w:tcPr>
            <w:tcW w:w="850" w:type="dxa"/>
            <w:tcBorders>
              <w:top w:val="nil"/>
              <w:left w:val="single" w:sz="4" w:space="0" w:color="auto"/>
              <w:bottom w:val="single" w:sz="4" w:space="0" w:color="auto"/>
              <w:right w:val="nil"/>
            </w:tcBorders>
            <w:hideMark/>
          </w:tcPr>
          <w:p w:rsidR="00605292" w:rsidRPr="00DF2286" w:rsidRDefault="00605292" w:rsidP="0090501C">
            <w:pPr>
              <w:rPr>
                <w:b/>
                <w:bCs/>
                <w:color w:val="000000"/>
                <w:sz w:val="16"/>
                <w:szCs w:val="16"/>
              </w:rPr>
            </w:pPr>
            <w:r w:rsidRPr="00DF2286">
              <w:rPr>
                <w:b/>
                <w:bCs/>
                <w:color w:val="000000"/>
                <w:sz w:val="16"/>
                <w:szCs w:val="16"/>
              </w:rPr>
              <w:t>___</w:t>
            </w:r>
          </w:p>
        </w:tc>
        <w:tc>
          <w:tcPr>
            <w:tcW w:w="851" w:type="dxa"/>
            <w:tcBorders>
              <w:top w:val="nil"/>
              <w:left w:val="nil"/>
              <w:bottom w:val="single" w:sz="4" w:space="0" w:color="auto"/>
              <w:right w:val="nil"/>
            </w:tcBorders>
            <w:vAlign w:val="center"/>
            <w:hideMark/>
          </w:tcPr>
          <w:p w:rsidR="00605292" w:rsidRPr="00DF2286" w:rsidRDefault="00605292" w:rsidP="0090501C">
            <w:pPr>
              <w:rPr>
                <w:color w:val="000000"/>
                <w:sz w:val="16"/>
                <w:szCs w:val="16"/>
              </w:rPr>
            </w:pPr>
            <w:r w:rsidRPr="00DF2286">
              <w:rPr>
                <w:color w:val="000000"/>
                <w:sz w:val="16"/>
                <w:szCs w:val="16"/>
              </w:rPr>
              <w:t>5.3 (0.78)</w:t>
            </w:r>
          </w:p>
        </w:tc>
        <w:tc>
          <w:tcPr>
            <w:tcW w:w="709" w:type="dxa"/>
            <w:tcBorders>
              <w:top w:val="nil"/>
              <w:left w:val="nil"/>
              <w:bottom w:val="single" w:sz="4" w:space="0" w:color="auto"/>
              <w:right w:val="nil"/>
            </w:tcBorders>
            <w:vAlign w:val="center"/>
          </w:tcPr>
          <w:p w:rsidR="00605292" w:rsidRPr="00DF2286" w:rsidRDefault="00605292" w:rsidP="0090501C">
            <w:pPr>
              <w:rPr>
                <w:color w:val="000000"/>
                <w:sz w:val="16"/>
                <w:szCs w:val="16"/>
              </w:rPr>
            </w:pPr>
          </w:p>
        </w:tc>
        <w:tc>
          <w:tcPr>
            <w:tcW w:w="709" w:type="dxa"/>
            <w:tcBorders>
              <w:top w:val="nil"/>
              <w:left w:val="nil"/>
              <w:bottom w:val="single" w:sz="4" w:space="0" w:color="auto"/>
            </w:tcBorders>
            <w:noWrap/>
            <w:hideMark/>
          </w:tcPr>
          <w:p w:rsidR="00605292" w:rsidRPr="00DF2286" w:rsidRDefault="00605292" w:rsidP="0090501C">
            <w:pPr>
              <w:rPr>
                <w:b/>
                <w:bCs/>
                <w:color w:val="000000"/>
                <w:sz w:val="16"/>
                <w:szCs w:val="16"/>
              </w:rPr>
            </w:pPr>
            <w:r w:rsidRPr="00DF2286">
              <w:rPr>
                <w:b/>
                <w:bCs/>
                <w:color w:val="000000"/>
                <w:sz w:val="16"/>
                <w:szCs w:val="16"/>
              </w:rPr>
              <w:t>___</w:t>
            </w:r>
          </w:p>
        </w:tc>
        <w:tc>
          <w:tcPr>
            <w:tcW w:w="850" w:type="dxa"/>
            <w:tcBorders>
              <w:top w:val="nil"/>
              <w:bottom w:val="single" w:sz="4" w:space="0" w:color="auto"/>
              <w:right w:val="nil"/>
            </w:tcBorders>
            <w:hideMark/>
          </w:tcPr>
          <w:p w:rsidR="00605292" w:rsidRPr="00DF2286" w:rsidRDefault="00605292" w:rsidP="0090501C">
            <w:pPr>
              <w:rPr>
                <w:b/>
                <w:bCs/>
                <w:color w:val="000000"/>
                <w:sz w:val="16"/>
                <w:szCs w:val="16"/>
              </w:rPr>
            </w:pPr>
            <w:r w:rsidRPr="00DF2286">
              <w:rPr>
                <w:b/>
                <w:bCs/>
                <w:color w:val="000000"/>
                <w:sz w:val="16"/>
                <w:szCs w:val="16"/>
              </w:rPr>
              <w:t>___</w:t>
            </w:r>
          </w:p>
        </w:tc>
        <w:tc>
          <w:tcPr>
            <w:tcW w:w="850" w:type="dxa"/>
            <w:tcBorders>
              <w:top w:val="nil"/>
              <w:left w:val="nil"/>
              <w:bottom w:val="single" w:sz="4" w:space="0" w:color="auto"/>
              <w:right w:val="nil"/>
            </w:tcBorders>
            <w:noWrap/>
            <w:vAlign w:val="center"/>
            <w:hideMark/>
          </w:tcPr>
          <w:p w:rsidR="00605292" w:rsidRPr="00DF2286" w:rsidRDefault="00605292" w:rsidP="0090501C">
            <w:pPr>
              <w:rPr>
                <w:color w:val="000000"/>
                <w:sz w:val="16"/>
                <w:szCs w:val="16"/>
              </w:rPr>
            </w:pPr>
            <w:r w:rsidRPr="00DF2286">
              <w:rPr>
                <w:color w:val="000000"/>
                <w:sz w:val="16"/>
                <w:szCs w:val="16"/>
              </w:rPr>
              <w:t>4.3 (1.18)</w:t>
            </w:r>
          </w:p>
        </w:tc>
        <w:tc>
          <w:tcPr>
            <w:tcW w:w="709" w:type="dxa"/>
            <w:tcBorders>
              <w:top w:val="nil"/>
              <w:left w:val="nil"/>
              <w:bottom w:val="single" w:sz="4" w:space="0" w:color="auto"/>
              <w:right w:val="nil"/>
            </w:tcBorders>
            <w:vAlign w:val="center"/>
          </w:tcPr>
          <w:p w:rsidR="00605292" w:rsidRPr="00DF2286" w:rsidRDefault="00605292" w:rsidP="0090501C">
            <w:pPr>
              <w:rPr>
                <w:color w:val="000000"/>
                <w:sz w:val="16"/>
                <w:szCs w:val="16"/>
              </w:rPr>
            </w:pPr>
          </w:p>
        </w:tc>
        <w:tc>
          <w:tcPr>
            <w:tcW w:w="567" w:type="dxa"/>
            <w:tcBorders>
              <w:top w:val="nil"/>
              <w:left w:val="nil"/>
              <w:bottom w:val="single" w:sz="4" w:space="0" w:color="auto"/>
            </w:tcBorders>
            <w:noWrap/>
            <w:hideMark/>
          </w:tcPr>
          <w:p w:rsidR="00605292" w:rsidRPr="00DF2286" w:rsidRDefault="00605292" w:rsidP="0090501C">
            <w:pPr>
              <w:rPr>
                <w:b/>
                <w:bCs/>
                <w:color w:val="000000"/>
                <w:sz w:val="16"/>
                <w:szCs w:val="16"/>
              </w:rPr>
            </w:pPr>
            <w:r w:rsidRPr="00DF2286">
              <w:rPr>
                <w:b/>
                <w:bCs/>
                <w:color w:val="000000"/>
                <w:sz w:val="16"/>
                <w:szCs w:val="16"/>
              </w:rPr>
              <w:t>___</w:t>
            </w:r>
          </w:p>
        </w:tc>
        <w:tc>
          <w:tcPr>
            <w:tcW w:w="1276" w:type="dxa"/>
            <w:tcBorders>
              <w:top w:val="nil"/>
              <w:left w:val="nil"/>
              <w:bottom w:val="single" w:sz="4" w:space="0" w:color="auto"/>
              <w:right w:val="nil"/>
            </w:tcBorders>
            <w:vAlign w:val="center"/>
          </w:tcPr>
          <w:p w:rsidR="00605292" w:rsidRPr="00DF2286" w:rsidRDefault="00EB65D9" w:rsidP="0090501C">
            <w:pPr>
              <w:rPr>
                <w:color w:val="000000"/>
                <w:sz w:val="16"/>
                <w:szCs w:val="16"/>
                <w:lang w:val="en-US"/>
              </w:rPr>
            </w:pPr>
            <w:r w:rsidRPr="00DF2286">
              <w:rPr>
                <w:color w:val="000000"/>
                <w:sz w:val="16"/>
                <w:szCs w:val="16"/>
                <w:lang w:val="en-US"/>
              </w:rPr>
              <w:t>5.3 – 4.3</w:t>
            </w:r>
            <w:r w:rsidR="00605292" w:rsidRPr="00DF2286">
              <w:rPr>
                <w:color w:val="000000"/>
                <w:sz w:val="16"/>
                <w:szCs w:val="16"/>
                <w:lang w:val="en-US"/>
              </w:rPr>
              <w:t xml:space="preserve"> </w:t>
            </w:r>
            <w:r w:rsidR="00867CF3" w:rsidRPr="00DF2286">
              <w:rPr>
                <w:color w:val="000000"/>
                <w:sz w:val="16"/>
                <w:szCs w:val="16"/>
                <w:lang w:val="en-US"/>
              </w:rPr>
              <w:t>= 1.0</w:t>
            </w:r>
          </w:p>
        </w:tc>
      </w:tr>
      <w:tr w:rsidR="00605292" w:rsidRPr="00DF2286" w:rsidTr="00B907D6">
        <w:tblPrEx>
          <w:shd w:val="clear" w:color="auto" w:fill="FFFFFF" w:themeFill="background1"/>
        </w:tblPrEx>
        <w:trPr>
          <w:trHeight w:val="300"/>
        </w:trPr>
        <w:tc>
          <w:tcPr>
            <w:tcW w:w="1526" w:type="dxa"/>
            <w:tcBorders>
              <w:top w:val="nil"/>
              <w:left w:val="nil"/>
              <w:right w:val="single" w:sz="4" w:space="0" w:color="auto"/>
            </w:tcBorders>
            <w:shd w:val="clear" w:color="auto" w:fill="FDE9D9" w:themeFill="accent6" w:themeFillTint="33"/>
            <w:hideMark/>
          </w:tcPr>
          <w:p w:rsidR="00605292" w:rsidRPr="00DF2286" w:rsidRDefault="00605292" w:rsidP="0090501C">
            <w:pPr>
              <w:autoSpaceDE w:val="0"/>
              <w:autoSpaceDN w:val="0"/>
              <w:adjustRightInd w:val="0"/>
              <w:rPr>
                <w:sz w:val="16"/>
                <w:szCs w:val="16"/>
                <w:lang w:val="en-US"/>
              </w:rPr>
            </w:pPr>
            <w:r w:rsidRPr="00DF2286">
              <w:rPr>
                <w:sz w:val="16"/>
                <w:szCs w:val="16"/>
                <w:lang w:val="en-US"/>
              </w:rPr>
              <w:t>Total average values</w:t>
            </w:r>
          </w:p>
        </w:tc>
        <w:tc>
          <w:tcPr>
            <w:tcW w:w="850" w:type="dxa"/>
            <w:tcBorders>
              <w:top w:val="single" w:sz="4" w:space="0" w:color="auto"/>
              <w:left w:val="single" w:sz="4" w:space="0" w:color="auto"/>
              <w:right w:val="nil"/>
            </w:tcBorders>
            <w:shd w:val="clear" w:color="auto" w:fill="FDE9D9" w:themeFill="accent6" w:themeFillTint="33"/>
            <w:vAlign w:val="center"/>
            <w:hideMark/>
          </w:tcPr>
          <w:p w:rsidR="00605292" w:rsidRPr="00DF2286" w:rsidRDefault="00605292" w:rsidP="00B64864">
            <w:pPr>
              <w:rPr>
                <w:bCs/>
                <w:color w:val="000000"/>
                <w:sz w:val="16"/>
                <w:szCs w:val="16"/>
                <w:lang w:val="en-US"/>
              </w:rPr>
            </w:pPr>
            <w:r w:rsidRPr="00DF2286">
              <w:rPr>
                <w:bCs/>
                <w:color w:val="000000"/>
                <w:sz w:val="16"/>
                <w:szCs w:val="16"/>
                <w:lang w:val="en-US"/>
              </w:rPr>
              <w:t>3,7 (1.24)</w:t>
            </w:r>
          </w:p>
        </w:tc>
        <w:tc>
          <w:tcPr>
            <w:tcW w:w="851" w:type="dxa"/>
            <w:tcBorders>
              <w:top w:val="single" w:sz="4" w:space="0" w:color="auto"/>
              <w:left w:val="nil"/>
              <w:right w:val="nil"/>
            </w:tcBorders>
            <w:shd w:val="clear" w:color="auto" w:fill="FDE9D9" w:themeFill="accent6" w:themeFillTint="33"/>
            <w:vAlign w:val="center"/>
            <w:hideMark/>
          </w:tcPr>
          <w:p w:rsidR="00605292" w:rsidRPr="00DF2286" w:rsidRDefault="00605292" w:rsidP="00B64864">
            <w:pPr>
              <w:rPr>
                <w:bCs/>
                <w:color w:val="000000"/>
                <w:sz w:val="16"/>
                <w:szCs w:val="16"/>
                <w:lang w:val="en-US"/>
              </w:rPr>
            </w:pPr>
            <w:r w:rsidRPr="00DF2286">
              <w:rPr>
                <w:bCs/>
                <w:color w:val="000000"/>
                <w:sz w:val="16"/>
                <w:szCs w:val="16"/>
                <w:lang w:val="en-US"/>
              </w:rPr>
              <w:t>5.3 (0.78)</w:t>
            </w:r>
          </w:p>
        </w:tc>
        <w:tc>
          <w:tcPr>
            <w:tcW w:w="709" w:type="dxa"/>
            <w:tcBorders>
              <w:top w:val="single" w:sz="4" w:space="0" w:color="auto"/>
              <w:left w:val="nil"/>
              <w:right w:val="nil"/>
            </w:tcBorders>
            <w:shd w:val="clear" w:color="auto" w:fill="FDE9D9" w:themeFill="accent6" w:themeFillTint="33"/>
            <w:vAlign w:val="center"/>
          </w:tcPr>
          <w:p w:rsidR="00605292" w:rsidRPr="00DF2286" w:rsidRDefault="00605292" w:rsidP="00B64864">
            <w:pPr>
              <w:rPr>
                <w:bCs/>
                <w:color w:val="000000"/>
                <w:sz w:val="16"/>
                <w:szCs w:val="16"/>
                <w:lang w:val="en-US"/>
              </w:rPr>
            </w:pPr>
            <w:r w:rsidRPr="00DF2286">
              <w:rPr>
                <w:bCs/>
                <w:color w:val="000000"/>
                <w:sz w:val="16"/>
                <w:szCs w:val="16"/>
                <w:lang w:val="en-US"/>
              </w:rPr>
              <w:t>0.00</w:t>
            </w:r>
          </w:p>
        </w:tc>
        <w:tc>
          <w:tcPr>
            <w:tcW w:w="709" w:type="dxa"/>
            <w:tcBorders>
              <w:top w:val="single" w:sz="4" w:space="0" w:color="auto"/>
              <w:left w:val="nil"/>
            </w:tcBorders>
            <w:shd w:val="clear" w:color="auto" w:fill="FDE9D9" w:themeFill="accent6" w:themeFillTint="33"/>
            <w:noWrap/>
            <w:vAlign w:val="center"/>
            <w:hideMark/>
          </w:tcPr>
          <w:p w:rsidR="00605292" w:rsidRPr="00DF2286" w:rsidRDefault="00605292" w:rsidP="00B64864">
            <w:pPr>
              <w:rPr>
                <w:bCs/>
                <w:color w:val="000000"/>
                <w:sz w:val="16"/>
                <w:szCs w:val="16"/>
                <w:lang w:val="en-US"/>
              </w:rPr>
            </w:pPr>
            <w:r w:rsidRPr="00DF2286">
              <w:rPr>
                <w:bCs/>
                <w:color w:val="000000"/>
                <w:sz w:val="16"/>
                <w:szCs w:val="16"/>
                <w:lang w:val="en-US"/>
              </w:rPr>
              <w:t>1.6</w:t>
            </w:r>
          </w:p>
        </w:tc>
        <w:tc>
          <w:tcPr>
            <w:tcW w:w="850" w:type="dxa"/>
            <w:tcBorders>
              <w:top w:val="single" w:sz="4" w:space="0" w:color="auto"/>
              <w:right w:val="nil"/>
            </w:tcBorders>
            <w:shd w:val="clear" w:color="auto" w:fill="FDE9D9" w:themeFill="accent6" w:themeFillTint="33"/>
            <w:vAlign w:val="center"/>
            <w:hideMark/>
          </w:tcPr>
          <w:p w:rsidR="00605292" w:rsidRPr="00DF2286" w:rsidRDefault="00605292" w:rsidP="00B64864">
            <w:pPr>
              <w:rPr>
                <w:bCs/>
                <w:color w:val="000000"/>
                <w:sz w:val="16"/>
                <w:szCs w:val="16"/>
                <w:lang w:val="en-US"/>
              </w:rPr>
            </w:pPr>
            <w:r w:rsidRPr="00DF2286">
              <w:rPr>
                <w:bCs/>
                <w:color w:val="000000"/>
                <w:sz w:val="16"/>
                <w:szCs w:val="16"/>
                <w:lang w:val="en-US"/>
              </w:rPr>
              <w:t>2.9 (1.25)</w:t>
            </w:r>
          </w:p>
        </w:tc>
        <w:tc>
          <w:tcPr>
            <w:tcW w:w="850" w:type="dxa"/>
            <w:tcBorders>
              <w:top w:val="single" w:sz="4" w:space="0" w:color="auto"/>
              <w:left w:val="nil"/>
              <w:right w:val="nil"/>
            </w:tcBorders>
            <w:shd w:val="clear" w:color="auto" w:fill="FDE9D9" w:themeFill="accent6" w:themeFillTint="33"/>
            <w:noWrap/>
            <w:vAlign w:val="center"/>
            <w:hideMark/>
          </w:tcPr>
          <w:p w:rsidR="00605292" w:rsidRPr="00DF2286" w:rsidRDefault="00605292" w:rsidP="00B64864">
            <w:pPr>
              <w:rPr>
                <w:bCs/>
                <w:color w:val="000000"/>
                <w:sz w:val="16"/>
                <w:szCs w:val="16"/>
                <w:lang w:val="en-US"/>
              </w:rPr>
            </w:pPr>
            <w:r w:rsidRPr="00DF2286">
              <w:rPr>
                <w:bCs/>
                <w:color w:val="000000"/>
                <w:sz w:val="16"/>
                <w:szCs w:val="16"/>
                <w:lang w:val="en-US"/>
              </w:rPr>
              <w:t>4.3 (1.32)</w:t>
            </w:r>
          </w:p>
        </w:tc>
        <w:tc>
          <w:tcPr>
            <w:tcW w:w="709" w:type="dxa"/>
            <w:tcBorders>
              <w:top w:val="single" w:sz="4" w:space="0" w:color="auto"/>
              <w:left w:val="nil"/>
              <w:right w:val="nil"/>
            </w:tcBorders>
            <w:shd w:val="clear" w:color="auto" w:fill="FDE9D9" w:themeFill="accent6" w:themeFillTint="33"/>
            <w:vAlign w:val="center"/>
          </w:tcPr>
          <w:p w:rsidR="00605292" w:rsidRPr="00DF2286" w:rsidRDefault="00605292" w:rsidP="00B64864">
            <w:pPr>
              <w:rPr>
                <w:bCs/>
                <w:color w:val="000000"/>
                <w:sz w:val="16"/>
                <w:szCs w:val="16"/>
                <w:lang w:val="en-US"/>
              </w:rPr>
            </w:pPr>
            <w:r w:rsidRPr="00DF2286">
              <w:rPr>
                <w:bCs/>
                <w:color w:val="000000"/>
                <w:sz w:val="16"/>
                <w:szCs w:val="16"/>
                <w:lang w:val="en-US"/>
              </w:rPr>
              <w:t>0.00</w:t>
            </w:r>
          </w:p>
        </w:tc>
        <w:tc>
          <w:tcPr>
            <w:tcW w:w="567" w:type="dxa"/>
            <w:tcBorders>
              <w:top w:val="single" w:sz="4" w:space="0" w:color="auto"/>
              <w:left w:val="nil"/>
            </w:tcBorders>
            <w:shd w:val="clear" w:color="auto" w:fill="FDE9D9" w:themeFill="accent6" w:themeFillTint="33"/>
            <w:noWrap/>
            <w:vAlign w:val="center"/>
            <w:hideMark/>
          </w:tcPr>
          <w:p w:rsidR="00605292" w:rsidRPr="00DF2286" w:rsidRDefault="00605292" w:rsidP="00B64864">
            <w:pPr>
              <w:rPr>
                <w:bCs/>
                <w:color w:val="000000"/>
                <w:sz w:val="16"/>
                <w:szCs w:val="16"/>
                <w:lang w:val="en-US"/>
              </w:rPr>
            </w:pPr>
            <w:r w:rsidRPr="00DF2286">
              <w:rPr>
                <w:bCs/>
                <w:color w:val="000000"/>
                <w:sz w:val="16"/>
                <w:szCs w:val="16"/>
                <w:lang w:val="en-US"/>
              </w:rPr>
              <w:t>1.3</w:t>
            </w:r>
          </w:p>
        </w:tc>
        <w:tc>
          <w:tcPr>
            <w:tcW w:w="1276" w:type="dxa"/>
            <w:tcBorders>
              <w:top w:val="single" w:sz="4" w:space="0" w:color="auto"/>
              <w:left w:val="nil"/>
              <w:right w:val="nil"/>
            </w:tcBorders>
            <w:shd w:val="clear" w:color="auto" w:fill="FDE9D9" w:themeFill="accent6" w:themeFillTint="33"/>
            <w:vAlign w:val="center"/>
          </w:tcPr>
          <w:p w:rsidR="00605292" w:rsidRPr="00DF2286" w:rsidRDefault="00EB65D9" w:rsidP="0090501C">
            <w:pPr>
              <w:rPr>
                <w:color w:val="000000"/>
                <w:sz w:val="16"/>
                <w:szCs w:val="16"/>
                <w:lang w:val="en-US"/>
              </w:rPr>
            </w:pPr>
            <w:r w:rsidRPr="00DF2286">
              <w:rPr>
                <w:color w:val="000000"/>
                <w:sz w:val="16"/>
                <w:szCs w:val="16"/>
                <w:lang w:val="en-US"/>
              </w:rPr>
              <w:t>5.3 – 4.3</w:t>
            </w:r>
            <w:r w:rsidR="00605292" w:rsidRPr="00DF2286">
              <w:rPr>
                <w:color w:val="000000"/>
                <w:sz w:val="16"/>
                <w:szCs w:val="16"/>
                <w:lang w:val="en-US"/>
              </w:rPr>
              <w:t xml:space="preserve"> </w:t>
            </w:r>
            <w:r w:rsidR="00867CF3" w:rsidRPr="00DF2286">
              <w:rPr>
                <w:color w:val="000000"/>
                <w:sz w:val="16"/>
                <w:szCs w:val="16"/>
                <w:lang w:val="en-US"/>
              </w:rPr>
              <w:t>= 1.0</w:t>
            </w:r>
          </w:p>
        </w:tc>
      </w:tr>
    </w:tbl>
    <w:tbl>
      <w:tblPr>
        <w:tblW w:w="8388" w:type="dxa"/>
        <w:tblInd w:w="93" w:type="dxa"/>
        <w:tblLook w:val="04A0" w:firstRow="1" w:lastRow="0" w:firstColumn="1" w:lastColumn="0" w:noHBand="0" w:noVBand="1"/>
      </w:tblPr>
      <w:tblGrid>
        <w:gridCol w:w="5827"/>
        <w:gridCol w:w="2561"/>
      </w:tblGrid>
      <w:tr w:rsidR="00605292" w:rsidRPr="00DF2286" w:rsidTr="006361F9">
        <w:trPr>
          <w:trHeight w:val="236"/>
        </w:trPr>
        <w:tc>
          <w:tcPr>
            <w:tcW w:w="8388" w:type="dxa"/>
            <w:gridSpan w:val="2"/>
            <w:tcBorders>
              <w:top w:val="nil"/>
              <w:left w:val="nil"/>
              <w:bottom w:val="nil"/>
              <w:right w:val="nil"/>
            </w:tcBorders>
            <w:shd w:val="clear" w:color="auto" w:fill="auto"/>
            <w:noWrap/>
            <w:vAlign w:val="bottom"/>
            <w:hideMark/>
          </w:tcPr>
          <w:p w:rsidR="00605292" w:rsidRPr="00DF2286" w:rsidRDefault="00605292" w:rsidP="0090501C">
            <w:pPr>
              <w:rPr>
                <w:rFonts w:ascii="Times New Roman" w:eastAsia="Times New Roman" w:hAnsi="Times New Roman" w:cs="Times New Roman"/>
                <w:color w:val="000000"/>
                <w:sz w:val="20"/>
                <w:szCs w:val="20"/>
                <w:lang w:eastAsia="sv-SE"/>
              </w:rPr>
            </w:pPr>
            <w:r w:rsidRPr="00DF2286">
              <w:rPr>
                <w:rFonts w:ascii="Times New Roman" w:eastAsia="Times New Roman" w:hAnsi="Times New Roman" w:cs="Times New Roman"/>
                <w:iCs/>
                <w:color w:val="000000"/>
                <w:sz w:val="20"/>
                <w:szCs w:val="20"/>
                <w:lang w:eastAsia="sv-SE"/>
              </w:rPr>
              <w:t>Likert s</w:t>
            </w:r>
            <w:r w:rsidRPr="00DF2286">
              <w:rPr>
                <w:rFonts w:ascii="Times New Roman" w:eastAsia="Times New Roman" w:hAnsi="Times New Roman" w:cs="Times New Roman"/>
                <w:color w:val="000000"/>
                <w:sz w:val="20"/>
                <w:szCs w:val="20"/>
                <w:lang w:eastAsia="sv-SE"/>
              </w:rPr>
              <w:t xml:space="preserve">cale = 1 (not comfortable) to 6 (very comfortable).      </w:t>
            </w:r>
            <w:r w:rsidR="00B907D6">
              <w:rPr>
                <w:rFonts w:ascii="Times New Roman" w:eastAsia="Times New Roman" w:hAnsi="Times New Roman" w:cs="Times New Roman"/>
                <w:color w:val="000000"/>
                <w:sz w:val="20"/>
                <w:szCs w:val="20"/>
                <w:lang w:eastAsia="sv-SE"/>
              </w:rPr>
              <w:t xml:space="preserve">                                                                           </w:t>
            </w:r>
            <w:r w:rsidRPr="00DF2286">
              <w:rPr>
                <w:rFonts w:ascii="Times New Roman" w:eastAsia="Times New Roman" w:hAnsi="Times New Roman" w:cs="Times New Roman"/>
                <w:color w:val="000000"/>
                <w:sz w:val="20"/>
                <w:szCs w:val="20"/>
                <w:lang w:eastAsia="sv-SE"/>
              </w:rPr>
              <w:t xml:space="preserve">           </w:t>
            </w:r>
          </w:p>
        </w:tc>
      </w:tr>
      <w:tr w:rsidR="00605292" w:rsidRPr="00FF1806" w:rsidTr="007768B7">
        <w:trPr>
          <w:gridAfter w:val="1"/>
          <w:wAfter w:w="2561" w:type="dxa"/>
          <w:trHeight w:val="236"/>
        </w:trPr>
        <w:tc>
          <w:tcPr>
            <w:tcW w:w="5827" w:type="dxa"/>
            <w:tcBorders>
              <w:top w:val="nil"/>
              <w:left w:val="nil"/>
              <w:bottom w:val="nil"/>
              <w:right w:val="nil"/>
            </w:tcBorders>
            <w:shd w:val="clear" w:color="auto" w:fill="auto"/>
            <w:noWrap/>
            <w:vAlign w:val="bottom"/>
            <w:hideMark/>
          </w:tcPr>
          <w:p w:rsidR="00605292" w:rsidRPr="00DF2286" w:rsidRDefault="00605292" w:rsidP="0090501C">
            <w:pPr>
              <w:rPr>
                <w:rFonts w:ascii="Times New Roman" w:eastAsia="Times New Roman" w:hAnsi="Times New Roman" w:cs="Times New Roman"/>
                <w:color w:val="000000"/>
                <w:sz w:val="20"/>
                <w:szCs w:val="20"/>
                <w:lang w:eastAsia="sv-SE"/>
              </w:rPr>
            </w:pPr>
            <w:r w:rsidRPr="00DF2286">
              <w:rPr>
                <w:rFonts w:ascii="Times New Roman" w:eastAsia="Times New Roman" w:hAnsi="Times New Roman" w:cs="Times New Roman"/>
                <w:color w:val="000000"/>
                <w:sz w:val="20"/>
                <w:szCs w:val="20"/>
                <w:lang w:eastAsia="sv-SE"/>
              </w:rPr>
              <w:t>† Post course question only</w:t>
            </w:r>
          </w:p>
          <w:p w:rsidR="00605292" w:rsidRPr="00FF1806" w:rsidRDefault="00605292" w:rsidP="0090501C">
            <w:pPr>
              <w:rPr>
                <w:rFonts w:ascii="Times New Roman" w:eastAsia="Times New Roman" w:hAnsi="Times New Roman" w:cs="Times New Roman"/>
                <w:color w:val="000000"/>
                <w:sz w:val="20"/>
                <w:szCs w:val="20"/>
                <w:lang w:eastAsia="sv-SE"/>
              </w:rPr>
            </w:pPr>
            <w:r w:rsidRPr="00DF2286">
              <w:rPr>
                <w:rFonts w:ascii="Times New Roman" w:eastAsia="Times New Roman" w:hAnsi="Times New Roman" w:cs="Times New Roman"/>
                <w:color w:val="000000"/>
                <w:sz w:val="20"/>
                <w:szCs w:val="20"/>
                <w:lang w:eastAsia="sv-SE"/>
              </w:rPr>
              <w:t>*Mann W</w:t>
            </w:r>
            <w:r w:rsidR="006F260B">
              <w:rPr>
                <w:rFonts w:ascii="Times New Roman" w:eastAsia="Times New Roman" w:hAnsi="Times New Roman" w:cs="Times New Roman"/>
                <w:color w:val="000000"/>
                <w:sz w:val="20"/>
                <w:szCs w:val="20"/>
                <w:lang w:eastAsia="sv-SE"/>
              </w:rPr>
              <w:t>hitney U test</w:t>
            </w:r>
            <w:r w:rsidR="007768B7">
              <w:rPr>
                <w:rFonts w:ascii="Times New Roman" w:eastAsia="Times New Roman" w:hAnsi="Times New Roman" w:cs="Times New Roman"/>
                <w:color w:val="000000"/>
                <w:sz w:val="20"/>
                <w:szCs w:val="20"/>
                <w:lang w:eastAsia="sv-SE"/>
              </w:rPr>
              <w:t>, two tailed</w:t>
            </w:r>
            <w:r w:rsidRPr="00DF2286">
              <w:rPr>
                <w:rFonts w:ascii="Times New Roman" w:eastAsia="Times New Roman" w:hAnsi="Times New Roman" w:cs="Times New Roman"/>
                <w:color w:val="000000"/>
                <w:sz w:val="20"/>
                <w:szCs w:val="20"/>
                <w:lang w:eastAsia="sv-SE"/>
              </w:rPr>
              <w:t xml:space="preserve"> (p&lt;0.05)</w:t>
            </w:r>
            <w:r w:rsidRPr="00FF1806">
              <w:rPr>
                <w:rFonts w:ascii="Times New Roman" w:eastAsia="Times New Roman" w:hAnsi="Times New Roman" w:cs="Times New Roman"/>
                <w:color w:val="000000"/>
                <w:sz w:val="20"/>
                <w:szCs w:val="20"/>
                <w:lang w:eastAsia="sv-SE"/>
              </w:rPr>
              <w:t xml:space="preserve">         </w:t>
            </w:r>
          </w:p>
        </w:tc>
      </w:tr>
    </w:tbl>
    <w:p w:rsidR="00FA285D" w:rsidRPr="004D2B04" w:rsidRDefault="00FA285D" w:rsidP="0090501C">
      <w:pPr>
        <w:jc w:val="both"/>
        <w:rPr>
          <w:rFonts w:ascii="Times New Roman" w:eastAsia="Times New Roman" w:hAnsi="Times New Roman" w:cs="Times New Roman"/>
          <w:i/>
          <w:sz w:val="24"/>
          <w:szCs w:val="24"/>
          <w:lang w:eastAsia="sv-SE"/>
        </w:rPr>
      </w:pPr>
    </w:p>
    <w:p w:rsidR="00553271" w:rsidRDefault="00553271" w:rsidP="00553271">
      <w:pPr>
        <w:spacing w:line="480" w:lineRule="auto"/>
        <w:jc w:val="both"/>
        <w:rPr>
          <w:rFonts w:ascii="Times New Roman" w:eastAsia="Times New Roman" w:hAnsi="Times New Roman" w:cs="Times New Roman"/>
          <w:i/>
          <w:sz w:val="24"/>
          <w:szCs w:val="24"/>
          <w:lang w:eastAsia="sv-SE"/>
        </w:rPr>
      </w:pPr>
    </w:p>
    <w:p w:rsidR="00FA285D" w:rsidRPr="00324C23" w:rsidRDefault="00BE3FC5" w:rsidP="00553271">
      <w:pPr>
        <w:spacing w:line="480" w:lineRule="auto"/>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i/>
          <w:sz w:val="24"/>
          <w:szCs w:val="24"/>
          <w:lang w:eastAsia="sv-SE"/>
        </w:rPr>
        <w:t>Post C</w:t>
      </w:r>
      <w:r w:rsidR="00FA285D" w:rsidRPr="00324C23">
        <w:rPr>
          <w:rFonts w:ascii="Times New Roman" w:eastAsia="Times New Roman" w:hAnsi="Times New Roman" w:cs="Times New Roman"/>
          <w:i/>
          <w:sz w:val="24"/>
          <w:szCs w:val="24"/>
          <w:lang w:eastAsia="sv-SE"/>
        </w:rPr>
        <w:t xml:space="preserve">ourse </w:t>
      </w:r>
      <w:r w:rsidRPr="00324C23">
        <w:rPr>
          <w:rFonts w:ascii="Times New Roman" w:eastAsia="Times New Roman" w:hAnsi="Times New Roman" w:cs="Times New Roman"/>
          <w:i/>
          <w:sz w:val="24"/>
          <w:szCs w:val="24"/>
          <w:lang w:eastAsia="sv-SE"/>
        </w:rPr>
        <w:t>I</w:t>
      </w:r>
      <w:r w:rsidR="00FA285D" w:rsidRPr="00324C23">
        <w:rPr>
          <w:rFonts w:ascii="Times New Roman" w:eastAsia="Times New Roman" w:hAnsi="Times New Roman" w:cs="Times New Roman"/>
          <w:i/>
          <w:sz w:val="24"/>
          <w:szCs w:val="24"/>
          <w:lang w:eastAsia="sv-SE"/>
        </w:rPr>
        <w:t>mpact (table 3):</w:t>
      </w:r>
      <w:r w:rsidR="00FA285D" w:rsidRPr="00324C23">
        <w:rPr>
          <w:rFonts w:ascii="Times New Roman" w:eastAsia="Times New Roman" w:hAnsi="Times New Roman" w:cs="Times New Roman"/>
          <w:sz w:val="24"/>
          <w:szCs w:val="24"/>
          <w:lang w:eastAsia="sv-SE"/>
        </w:rPr>
        <w:t xml:space="preserve"> The average SU student felt very comfortable with all eight research-related tasks that were evaluated after the course, while the average GU student felt comfortable;</w:t>
      </w:r>
      <w:r w:rsidR="00CD4A23" w:rsidRPr="00324C23">
        <w:rPr>
          <w:rFonts w:ascii="Times New Roman" w:eastAsia="Times New Roman" w:hAnsi="Times New Roman" w:cs="Times New Roman"/>
          <w:i/>
          <w:sz w:val="24"/>
          <w:szCs w:val="24"/>
          <w:lang w:eastAsia="sv-SE"/>
        </w:rPr>
        <w:t xml:space="preserve"> </w:t>
      </w:r>
      <w:r w:rsidR="00CD4A23" w:rsidRPr="00324C23">
        <w:rPr>
          <w:rFonts w:ascii="Times New Roman" w:eastAsia="Times New Roman" w:hAnsi="Times New Roman" w:cs="Times New Roman"/>
          <w:sz w:val="24"/>
          <w:szCs w:val="24"/>
          <w:lang w:eastAsia="sv-SE"/>
        </w:rPr>
        <w:t xml:space="preserve">SU </w:t>
      </w:r>
      <w:r w:rsidR="00FA285D" w:rsidRPr="00324C23">
        <w:rPr>
          <w:rFonts w:ascii="Times New Roman" w:eastAsia="Times New Roman" w:hAnsi="Times New Roman" w:cs="Times New Roman"/>
          <w:sz w:val="24"/>
          <w:szCs w:val="24"/>
          <w:lang w:eastAsia="sv-SE"/>
        </w:rPr>
        <w:t>5.32 (</w:t>
      </w:r>
      <w:r w:rsidR="00937280" w:rsidRPr="00324C23">
        <w:rPr>
          <w:rFonts w:ascii="Times New Roman" w:eastAsia="Times New Roman" w:hAnsi="Times New Roman" w:cs="Times New Roman"/>
          <w:sz w:val="24"/>
          <w:szCs w:val="24"/>
          <w:lang w:eastAsia="sv-SE"/>
        </w:rPr>
        <w:t xml:space="preserve">SD </w:t>
      </w:r>
      <w:r w:rsidR="00CD4A23" w:rsidRPr="00324C23">
        <w:rPr>
          <w:rFonts w:ascii="Times New Roman" w:eastAsia="Times New Roman" w:hAnsi="Times New Roman" w:cs="Times New Roman"/>
          <w:sz w:val="24"/>
          <w:szCs w:val="24"/>
          <w:lang w:eastAsia="sv-SE"/>
        </w:rPr>
        <w:t xml:space="preserve">0.78) – GU </w:t>
      </w:r>
      <w:r w:rsidR="00FA285D" w:rsidRPr="00324C23">
        <w:rPr>
          <w:rFonts w:ascii="Times New Roman" w:eastAsia="Times New Roman" w:hAnsi="Times New Roman" w:cs="Times New Roman"/>
          <w:sz w:val="24"/>
          <w:szCs w:val="24"/>
          <w:lang w:eastAsia="sv-SE"/>
        </w:rPr>
        <w:t>4.27 (</w:t>
      </w:r>
      <w:r w:rsidR="00937280" w:rsidRPr="00324C23">
        <w:rPr>
          <w:rFonts w:ascii="Times New Roman" w:eastAsia="Times New Roman" w:hAnsi="Times New Roman" w:cs="Times New Roman"/>
          <w:sz w:val="24"/>
          <w:szCs w:val="24"/>
          <w:lang w:eastAsia="sv-SE"/>
        </w:rPr>
        <w:t xml:space="preserve">SD </w:t>
      </w:r>
      <w:r w:rsidR="00FA285D" w:rsidRPr="00324C23">
        <w:rPr>
          <w:rFonts w:ascii="Times New Roman" w:eastAsia="Times New Roman" w:hAnsi="Times New Roman" w:cs="Times New Roman"/>
          <w:sz w:val="24"/>
          <w:szCs w:val="24"/>
          <w:lang w:eastAsia="sv-SE"/>
        </w:rPr>
        <w:t>1.32)</w:t>
      </w:r>
      <w:r w:rsidR="00CD4A23" w:rsidRPr="00324C23">
        <w:rPr>
          <w:rFonts w:ascii="Times New Roman" w:eastAsia="Times New Roman" w:hAnsi="Times New Roman" w:cs="Times New Roman"/>
          <w:sz w:val="24"/>
          <w:szCs w:val="24"/>
          <w:lang w:eastAsia="sv-SE"/>
        </w:rPr>
        <w:t xml:space="preserve"> = 1.05</w:t>
      </w:r>
      <w:r w:rsidR="00FA285D" w:rsidRPr="00324C23">
        <w:rPr>
          <w:rFonts w:ascii="Times New Roman" w:eastAsia="Times New Roman" w:hAnsi="Times New Roman" w:cs="Times New Roman"/>
          <w:sz w:val="24"/>
          <w:szCs w:val="24"/>
          <w:lang w:eastAsia="sv-SE"/>
        </w:rPr>
        <w:t xml:space="preserve">. The average </w:t>
      </w:r>
      <w:r w:rsidR="00AA05BA" w:rsidRPr="00324C23">
        <w:rPr>
          <w:rFonts w:ascii="Times New Roman" w:eastAsia="Times New Roman" w:hAnsi="Times New Roman" w:cs="Times New Roman"/>
          <w:sz w:val="24"/>
          <w:szCs w:val="24"/>
          <w:lang w:eastAsia="sv-SE"/>
        </w:rPr>
        <w:t xml:space="preserve">post course </w:t>
      </w:r>
      <w:r w:rsidR="00FA285D" w:rsidRPr="00324C23">
        <w:rPr>
          <w:rFonts w:ascii="Times New Roman" w:eastAsia="Times New Roman" w:hAnsi="Times New Roman" w:cs="Times New Roman"/>
          <w:sz w:val="24"/>
          <w:szCs w:val="24"/>
          <w:lang w:eastAsia="sv-SE"/>
        </w:rPr>
        <w:t>comfort level with these research-r</w:t>
      </w:r>
      <w:r w:rsidR="00AA05BA" w:rsidRPr="00324C23">
        <w:rPr>
          <w:rFonts w:ascii="Times New Roman" w:eastAsia="Times New Roman" w:hAnsi="Times New Roman" w:cs="Times New Roman"/>
          <w:sz w:val="24"/>
          <w:szCs w:val="24"/>
          <w:lang w:eastAsia="sv-SE"/>
        </w:rPr>
        <w:t>elated tasks was found to be much</w:t>
      </w:r>
      <w:r w:rsidR="00FA285D" w:rsidRPr="00324C23">
        <w:rPr>
          <w:rFonts w:ascii="Times New Roman" w:eastAsia="Times New Roman" w:hAnsi="Times New Roman" w:cs="Times New Roman"/>
          <w:sz w:val="24"/>
          <w:szCs w:val="24"/>
          <w:lang w:eastAsia="sv-SE"/>
        </w:rPr>
        <w:t xml:space="preserve"> higher at SU. </w:t>
      </w:r>
    </w:p>
    <w:p w:rsidR="00553271" w:rsidRDefault="00553271" w:rsidP="00553271">
      <w:pPr>
        <w:spacing w:line="480" w:lineRule="auto"/>
        <w:jc w:val="both"/>
        <w:rPr>
          <w:rFonts w:ascii="Times New Roman" w:eastAsia="Times New Roman" w:hAnsi="Times New Roman" w:cs="Times New Roman"/>
          <w:i/>
          <w:sz w:val="24"/>
          <w:szCs w:val="24"/>
          <w:lang w:eastAsia="sv-SE"/>
        </w:rPr>
      </w:pPr>
    </w:p>
    <w:p w:rsidR="00FA285D" w:rsidRPr="00324C23" w:rsidRDefault="00FA285D" w:rsidP="00553271">
      <w:pPr>
        <w:spacing w:line="480" w:lineRule="auto"/>
        <w:jc w:val="both"/>
        <w:rPr>
          <w:rFonts w:ascii="Times New Roman" w:eastAsia="Times New Roman" w:hAnsi="Times New Roman" w:cs="Times New Roman"/>
          <w:sz w:val="24"/>
          <w:szCs w:val="24"/>
          <w:lang w:eastAsia="sv-SE"/>
        </w:rPr>
      </w:pPr>
      <w:r w:rsidRPr="00324C23">
        <w:rPr>
          <w:rFonts w:ascii="Times New Roman" w:eastAsia="Times New Roman" w:hAnsi="Times New Roman" w:cs="Times New Roman"/>
          <w:i/>
          <w:sz w:val="24"/>
          <w:szCs w:val="24"/>
          <w:lang w:eastAsia="sv-SE"/>
        </w:rPr>
        <w:t>Pre and Post Course Comparison (table 3):</w:t>
      </w:r>
      <w:r w:rsidRPr="00324C23">
        <w:rPr>
          <w:rFonts w:ascii="Times New Roman" w:eastAsia="Times New Roman" w:hAnsi="Times New Roman" w:cs="Times New Roman"/>
          <w:sz w:val="24"/>
          <w:szCs w:val="24"/>
          <w:lang w:eastAsia="sv-SE"/>
        </w:rPr>
        <w:t xml:space="preserve"> Compared to the scores gathered prior to the course, the mean student comfort level with t</w:t>
      </w:r>
      <w:r w:rsidR="00AA05BA" w:rsidRPr="00324C23">
        <w:rPr>
          <w:rFonts w:ascii="Times New Roman" w:eastAsia="Times New Roman" w:hAnsi="Times New Roman" w:cs="Times New Roman"/>
          <w:sz w:val="24"/>
          <w:szCs w:val="24"/>
          <w:lang w:eastAsia="sv-SE"/>
        </w:rPr>
        <w:t xml:space="preserve">hese five tasks increased </w:t>
      </w:r>
      <w:r w:rsidR="00CD4A23" w:rsidRPr="00324C23">
        <w:rPr>
          <w:rFonts w:ascii="Times New Roman" w:eastAsia="Times New Roman" w:hAnsi="Times New Roman" w:cs="Times New Roman"/>
          <w:sz w:val="24"/>
          <w:szCs w:val="24"/>
          <w:lang w:eastAsia="sv-SE"/>
        </w:rPr>
        <w:t>radically</w:t>
      </w:r>
      <w:r w:rsidRPr="00324C23">
        <w:rPr>
          <w:rFonts w:ascii="Times New Roman" w:eastAsia="Times New Roman" w:hAnsi="Times New Roman" w:cs="Times New Roman"/>
          <w:sz w:val="24"/>
          <w:szCs w:val="24"/>
          <w:lang w:eastAsia="sv-SE"/>
        </w:rPr>
        <w:t xml:space="preserve"> at SU </w:t>
      </w:r>
      <w:r w:rsidR="00AA05BA" w:rsidRPr="00324C23">
        <w:rPr>
          <w:rFonts w:ascii="Times New Roman" w:eastAsia="Times New Roman" w:hAnsi="Times New Roman" w:cs="Times New Roman"/>
          <w:sz w:val="24"/>
          <w:szCs w:val="24"/>
          <w:lang w:eastAsia="sv-SE"/>
        </w:rPr>
        <w:t xml:space="preserve">(3.7 – 5.3 = 1.6) </w:t>
      </w:r>
      <w:r w:rsidR="00A109AF" w:rsidRPr="00324C23">
        <w:rPr>
          <w:rFonts w:ascii="Times New Roman" w:eastAsia="Times New Roman" w:hAnsi="Times New Roman" w:cs="Times New Roman"/>
          <w:sz w:val="24"/>
          <w:szCs w:val="24"/>
          <w:lang w:eastAsia="sv-SE"/>
        </w:rPr>
        <w:t>and</w:t>
      </w:r>
      <w:r w:rsidRPr="00324C23">
        <w:rPr>
          <w:rFonts w:ascii="Times New Roman" w:eastAsia="Times New Roman" w:hAnsi="Times New Roman" w:cs="Times New Roman"/>
          <w:sz w:val="24"/>
          <w:szCs w:val="24"/>
          <w:lang w:eastAsia="sv-SE"/>
        </w:rPr>
        <w:t xml:space="preserve"> at GU</w:t>
      </w:r>
      <w:r w:rsidR="00A109AF" w:rsidRPr="00324C23">
        <w:rPr>
          <w:rFonts w:ascii="Times New Roman" w:eastAsia="Times New Roman" w:hAnsi="Times New Roman" w:cs="Times New Roman"/>
          <w:sz w:val="24"/>
          <w:szCs w:val="24"/>
          <w:lang w:eastAsia="sv-SE"/>
        </w:rPr>
        <w:t xml:space="preserve"> (2.9 – 4.3 = 1.4)</w:t>
      </w:r>
      <w:r w:rsidRPr="00324C23">
        <w:rPr>
          <w:rFonts w:ascii="Times New Roman" w:eastAsia="Times New Roman" w:hAnsi="Times New Roman" w:cs="Times New Roman"/>
          <w:sz w:val="24"/>
          <w:szCs w:val="24"/>
          <w:lang w:eastAsia="sv-SE"/>
        </w:rPr>
        <w:t>.</w:t>
      </w:r>
      <w:r w:rsidRPr="00324C23">
        <w:rPr>
          <w:rFonts w:ascii="Times New Roman" w:eastAsia="Times New Roman" w:hAnsi="Times New Roman" w:cs="Times New Roman"/>
          <w:i/>
          <w:iCs/>
          <w:sz w:val="24"/>
          <w:szCs w:val="24"/>
          <w:lang w:eastAsia="sv-SE"/>
        </w:rPr>
        <w:t xml:space="preserve"> </w:t>
      </w:r>
      <w:r w:rsidRPr="00324C23">
        <w:rPr>
          <w:rFonts w:ascii="Times New Roman" w:eastAsia="Times New Roman" w:hAnsi="Times New Roman" w:cs="Times New Roman"/>
          <w:sz w:val="24"/>
          <w:szCs w:val="24"/>
          <w:lang w:eastAsia="sv-SE"/>
        </w:rPr>
        <w:t xml:space="preserve">The average student post course comfort values with these </w:t>
      </w:r>
      <w:r w:rsidR="00687688" w:rsidRPr="00324C23">
        <w:rPr>
          <w:rFonts w:ascii="Times New Roman" w:eastAsia="Times New Roman" w:hAnsi="Times New Roman" w:cs="Times New Roman"/>
          <w:sz w:val="24"/>
          <w:szCs w:val="24"/>
          <w:lang w:eastAsia="sv-SE"/>
        </w:rPr>
        <w:t xml:space="preserve">five </w:t>
      </w:r>
      <w:r w:rsidRPr="00324C23">
        <w:rPr>
          <w:rFonts w:ascii="Times New Roman" w:eastAsia="Times New Roman" w:hAnsi="Times New Roman" w:cs="Times New Roman"/>
          <w:sz w:val="24"/>
          <w:szCs w:val="24"/>
          <w:lang w:eastAsia="sv-SE"/>
        </w:rPr>
        <w:t>research rela</w:t>
      </w:r>
      <w:r w:rsidR="00AA05BA" w:rsidRPr="00324C23">
        <w:rPr>
          <w:rFonts w:ascii="Times New Roman" w:eastAsia="Times New Roman" w:hAnsi="Times New Roman" w:cs="Times New Roman"/>
          <w:sz w:val="24"/>
          <w:szCs w:val="24"/>
          <w:lang w:eastAsia="sv-SE"/>
        </w:rPr>
        <w:t>ted tasks was reported much</w:t>
      </w:r>
      <w:r w:rsidRPr="00324C23">
        <w:rPr>
          <w:rFonts w:ascii="Times New Roman" w:eastAsia="Times New Roman" w:hAnsi="Times New Roman" w:cs="Times New Roman"/>
          <w:sz w:val="24"/>
          <w:szCs w:val="24"/>
          <w:lang w:eastAsia="sv-SE"/>
        </w:rPr>
        <w:t xml:space="preserve"> </w:t>
      </w:r>
      <w:r w:rsidR="00CD4A23" w:rsidRPr="00324C23">
        <w:rPr>
          <w:rFonts w:ascii="Times New Roman" w:eastAsia="Times New Roman" w:hAnsi="Times New Roman" w:cs="Times New Roman"/>
          <w:sz w:val="24"/>
          <w:szCs w:val="24"/>
          <w:lang w:eastAsia="sv-SE"/>
        </w:rPr>
        <w:t xml:space="preserve">higher for SU than GU students; SU </w:t>
      </w:r>
      <w:r w:rsidRPr="00324C23">
        <w:rPr>
          <w:rFonts w:ascii="Times New Roman" w:eastAsia="Times New Roman" w:hAnsi="Times New Roman" w:cs="Times New Roman"/>
          <w:sz w:val="24"/>
          <w:szCs w:val="24"/>
          <w:lang w:eastAsia="sv-SE"/>
        </w:rPr>
        <w:t>5.39 (</w:t>
      </w:r>
      <w:r w:rsidR="00937280" w:rsidRPr="00324C23">
        <w:rPr>
          <w:rFonts w:ascii="Times New Roman" w:eastAsia="Times New Roman" w:hAnsi="Times New Roman" w:cs="Times New Roman"/>
          <w:sz w:val="24"/>
          <w:szCs w:val="24"/>
          <w:lang w:eastAsia="sv-SE"/>
        </w:rPr>
        <w:t xml:space="preserve">SD </w:t>
      </w:r>
      <w:r w:rsidR="00CD4A23" w:rsidRPr="00324C23">
        <w:rPr>
          <w:rFonts w:ascii="Times New Roman" w:eastAsia="Times New Roman" w:hAnsi="Times New Roman" w:cs="Times New Roman"/>
          <w:sz w:val="24"/>
          <w:szCs w:val="24"/>
          <w:lang w:eastAsia="sv-SE"/>
        </w:rPr>
        <w:t xml:space="preserve">0.75) – GU </w:t>
      </w:r>
      <w:r w:rsidRPr="00324C23">
        <w:rPr>
          <w:rFonts w:ascii="Times New Roman" w:eastAsia="Times New Roman" w:hAnsi="Times New Roman" w:cs="Times New Roman"/>
          <w:sz w:val="24"/>
          <w:szCs w:val="24"/>
          <w:lang w:eastAsia="sv-SE"/>
        </w:rPr>
        <w:t>4.33 (</w:t>
      </w:r>
      <w:r w:rsidR="00937280" w:rsidRPr="00324C23">
        <w:rPr>
          <w:rFonts w:ascii="Times New Roman" w:eastAsia="Times New Roman" w:hAnsi="Times New Roman" w:cs="Times New Roman"/>
          <w:sz w:val="24"/>
          <w:szCs w:val="24"/>
          <w:lang w:eastAsia="sv-SE"/>
        </w:rPr>
        <w:t xml:space="preserve">SD </w:t>
      </w:r>
      <w:r w:rsidR="00A109AF" w:rsidRPr="00324C23">
        <w:rPr>
          <w:rFonts w:ascii="Times New Roman" w:eastAsia="Times New Roman" w:hAnsi="Times New Roman" w:cs="Times New Roman"/>
          <w:sz w:val="24"/>
          <w:szCs w:val="24"/>
          <w:lang w:eastAsia="sv-SE"/>
        </w:rPr>
        <w:t>1.08</w:t>
      </w:r>
      <w:r w:rsidRPr="00324C23">
        <w:rPr>
          <w:rFonts w:ascii="Times New Roman" w:eastAsia="Times New Roman" w:hAnsi="Times New Roman" w:cs="Times New Roman"/>
          <w:sz w:val="24"/>
          <w:szCs w:val="24"/>
          <w:lang w:eastAsia="sv-SE"/>
        </w:rPr>
        <w:t>)</w:t>
      </w:r>
      <w:r w:rsidR="00CD4A23" w:rsidRPr="00324C23">
        <w:rPr>
          <w:rFonts w:ascii="Times New Roman" w:eastAsia="Times New Roman" w:hAnsi="Times New Roman" w:cs="Times New Roman"/>
          <w:sz w:val="24"/>
          <w:szCs w:val="24"/>
          <w:lang w:eastAsia="sv-SE"/>
        </w:rPr>
        <w:t xml:space="preserve"> = 1</w:t>
      </w:r>
      <w:r w:rsidRPr="00324C23">
        <w:rPr>
          <w:rFonts w:ascii="Times New Roman" w:eastAsia="Times New Roman" w:hAnsi="Times New Roman" w:cs="Times New Roman"/>
          <w:sz w:val="24"/>
          <w:szCs w:val="24"/>
          <w:lang w:eastAsia="sv-SE"/>
        </w:rPr>
        <w:t>.</w:t>
      </w:r>
      <w:r w:rsidR="00CD4A23" w:rsidRPr="00324C23">
        <w:rPr>
          <w:rFonts w:ascii="Times New Roman" w:eastAsia="Times New Roman" w:hAnsi="Times New Roman" w:cs="Times New Roman"/>
          <w:sz w:val="24"/>
          <w:szCs w:val="24"/>
          <w:lang w:eastAsia="sv-SE"/>
        </w:rPr>
        <w:t>06.</w:t>
      </w:r>
      <w:r w:rsidRPr="00324C23">
        <w:rPr>
          <w:rFonts w:ascii="Times New Roman" w:eastAsia="Times New Roman" w:hAnsi="Times New Roman" w:cs="Times New Roman"/>
          <w:sz w:val="24"/>
          <w:szCs w:val="24"/>
          <w:lang w:eastAsia="sv-SE"/>
        </w:rPr>
        <w:t xml:space="preserve"> </w:t>
      </w:r>
    </w:p>
    <w:p w:rsidR="00FA285D" w:rsidRPr="00324C23" w:rsidRDefault="00FA285D" w:rsidP="00553271">
      <w:pPr>
        <w:spacing w:line="480" w:lineRule="auto"/>
        <w:ind w:firstLine="284"/>
        <w:jc w:val="both"/>
        <w:rPr>
          <w:rFonts w:ascii="Times New Roman" w:eastAsia="Times New Roman" w:hAnsi="Times New Roman" w:cs="Times New Roman"/>
          <w:sz w:val="24"/>
          <w:szCs w:val="24"/>
          <w:lang w:eastAsia="sv-SE"/>
        </w:rPr>
      </w:pPr>
    </w:p>
    <w:p w:rsidR="00FA285D" w:rsidRPr="00324C23" w:rsidRDefault="00FA285D" w:rsidP="00553271">
      <w:pPr>
        <w:autoSpaceDE w:val="0"/>
        <w:autoSpaceDN w:val="0"/>
        <w:adjustRightInd w:val="0"/>
        <w:spacing w:line="480" w:lineRule="auto"/>
        <w:rPr>
          <w:rFonts w:ascii="Times New Roman" w:eastAsia="Times New Roman" w:hAnsi="Times New Roman" w:cs="Times New Roman"/>
          <w:bCs/>
          <w:sz w:val="24"/>
          <w:szCs w:val="24"/>
          <w:lang w:eastAsia="sv-SE"/>
        </w:rPr>
      </w:pPr>
      <w:r w:rsidRPr="00324C23">
        <w:rPr>
          <w:rFonts w:ascii="Times New Roman" w:eastAsia="Times New Roman" w:hAnsi="Times New Roman" w:cs="Times New Roman"/>
          <w:bCs/>
          <w:i/>
          <w:sz w:val="24"/>
          <w:szCs w:val="24"/>
          <w:lang w:eastAsia="sv-SE"/>
        </w:rPr>
        <w:lastRenderedPageBreak/>
        <w:t>Course Contribution to Research Skills (table 4):</w:t>
      </w:r>
      <w:r w:rsidRPr="00324C23">
        <w:rPr>
          <w:rFonts w:ascii="Times New Roman" w:eastAsia="Times New Roman" w:hAnsi="Times New Roman" w:cs="Times New Roman"/>
          <w:bCs/>
          <w:sz w:val="24"/>
          <w:szCs w:val="24"/>
          <w:lang w:eastAsia="sv-SE"/>
        </w:rPr>
        <w:t xml:space="preserve"> The course impact and its contribution to several research-related skills and abilities were evaluated by the students after the course. Table 4 below shows</w:t>
      </w:r>
      <w:r w:rsidR="004E2085" w:rsidRPr="00324C23">
        <w:rPr>
          <w:rFonts w:ascii="Times New Roman" w:eastAsia="Times New Roman" w:hAnsi="Times New Roman" w:cs="Times New Roman"/>
          <w:bCs/>
          <w:sz w:val="24"/>
          <w:szCs w:val="24"/>
          <w:lang w:eastAsia="sv-SE"/>
        </w:rPr>
        <w:t xml:space="preserve"> that the RUN courses had a</w:t>
      </w:r>
      <w:r w:rsidRPr="00324C23">
        <w:rPr>
          <w:rFonts w:ascii="Times New Roman" w:eastAsia="Times New Roman" w:hAnsi="Times New Roman" w:cs="Times New Roman"/>
          <w:bCs/>
          <w:sz w:val="24"/>
          <w:szCs w:val="24"/>
          <w:lang w:eastAsia="sv-SE"/>
        </w:rPr>
        <w:t xml:space="preserve"> posit</w:t>
      </w:r>
      <w:r w:rsidR="00687688" w:rsidRPr="00324C23">
        <w:rPr>
          <w:rFonts w:ascii="Times New Roman" w:eastAsia="Times New Roman" w:hAnsi="Times New Roman" w:cs="Times New Roman"/>
          <w:bCs/>
          <w:sz w:val="24"/>
          <w:szCs w:val="24"/>
          <w:lang w:eastAsia="sv-SE"/>
        </w:rPr>
        <w:t>ive impact on several research</w:t>
      </w:r>
      <w:r w:rsidRPr="00324C23">
        <w:rPr>
          <w:rFonts w:ascii="Times New Roman" w:eastAsia="Times New Roman" w:hAnsi="Times New Roman" w:cs="Times New Roman"/>
          <w:bCs/>
          <w:sz w:val="24"/>
          <w:szCs w:val="24"/>
          <w:lang w:eastAsia="sv-SE"/>
        </w:rPr>
        <w:t xml:space="preserve"> skills and abilities. Unfortunately, only post course data exists in table 4.  </w:t>
      </w:r>
    </w:p>
    <w:p w:rsidR="00290D3B" w:rsidRDefault="00290D3B" w:rsidP="0090501C">
      <w:pPr>
        <w:autoSpaceDE w:val="0"/>
        <w:autoSpaceDN w:val="0"/>
        <w:adjustRightInd w:val="0"/>
        <w:jc w:val="both"/>
        <w:rPr>
          <w:rFonts w:ascii="Times New Roman" w:eastAsia="Times New Roman" w:hAnsi="Times New Roman" w:cs="Times New Roman"/>
          <w:bCs/>
          <w:sz w:val="20"/>
          <w:szCs w:val="20"/>
          <w:lang w:eastAsia="sv-SE"/>
        </w:rPr>
      </w:pPr>
    </w:p>
    <w:p w:rsidR="00605292" w:rsidRPr="0077507F" w:rsidRDefault="00605292" w:rsidP="0090501C">
      <w:pPr>
        <w:autoSpaceDE w:val="0"/>
        <w:autoSpaceDN w:val="0"/>
        <w:adjustRightInd w:val="0"/>
        <w:jc w:val="both"/>
        <w:rPr>
          <w:rFonts w:ascii="Times New Roman" w:eastAsia="Times New Roman" w:hAnsi="Times New Roman" w:cs="Times New Roman"/>
          <w:bCs/>
          <w:sz w:val="20"/>
          <w:szCs w:val="20"/>
          <w:lang w:eastAsia="sv-SE"/>
        </w:rPr>
      </w:pPr>
      <w:proofErr w:type="gramStart"/>
      <w:r w:rsidRPr="00DF2286">
        <w:rPr>
          <w:rFonts w:ascii="Times New Roman" w:eastAsia="Times New Roman" w:hAnsi="Times New Roman" w:cs="Times New Roman"/>
          <w:bCs/>
          <w:sz w:val="20"/>
          <w:szCs w:val="20"/>
          <w:lang w:eastAsia="sv-SE"/>
        </w:rPr>
        <w:t xml:space="preserve">Table 4: Course contribution and impact on </w:t>
      </w:r>
      <w:r w:rsidRPr="0077507F">
        <w:rPr>
          <w:rFonts w:ascii="Times New Roman" w:eastAsia="Times New Roman" w:hAnsi="Times New Roman" w:cs="Times New Roman"/>
          <w:bCs/>
          <w:sz w:val="20"/>
          <w:szCs w:val="20"/>
          <w:lang w:eastAsia="sv-SE"/>
        </w:rPr>
        <w:t>research-oriented skills and abilities.</w:t>
      </w:r>
      <w:proofErr w:type="gramEnd"/>
      <w:r w:rsidRPr="0077507F">
        <w:rPr>
          <w:rFonts w:ascii="Times New Roman" w:eastAsia="Times New Roman" w:hAnsi="Times New Roman" w:cs="Times New Roman"/>
          <w:bCs/>
          <w:sz w:val="20"/>
          <w:szCs w:val="20"/>
          <w:lang w:eastAsia="sv-SE"/>
        </w:rPr>
        <w:t xml:space="preserve"> The mean values in the table are based on a six-item graded Likert scale from (1) Did not contribute at all to (6) Contributed a lot.</w:t>
      </w:r>
    </w:p>
    <w:p w:rsidR="00605292" w:rsidRPr="0077507F" w:rsidRDefault="00605292" w:rsidP="0090501C">
      <w:pPr>
        <w:autoSpaceDE w:val="0"/>
        <w:autoSpaceDN w:val="0"/>
        <w:adjustRightInd w:val="0"/>
        <w:rPr>
          <w:rFonts w:ascii="Times New Roman" w:eastAsia="Times New Roman" w:hAnsi="Times New Roman" w:cs="Times New Roman"/>
          <w:bCs/>
          <w:sz w:val="16"/>
          <w:szCs w:val="16"/>
          <w:lang w:eastAsia="sv-SE"/>
        </w:rPr>
      </w:pPr>
    </w:p>
    <w:tbl>
      <w:tblPr>
        <w:tblStyle w:val="Tabellrutnt1"/>
        <w:tblW w:w="8897" w:type="dxa"/>
        <w:tblLayout w:type="fixed"/>
        <w:tblLook w:val="04A0" w:firstRow="1" w:lastRow="0" w:firstColumn="1" w:lastColumn="0" w:noHBand="0" w:noVBand="1"/>
      </w:tblPr>
      <w:tblGrid>
        <w:gridCol w:w="2235"/>
        <w:gridCol w:w="992"/>
        <w:gridCol w:w="850"/>
        <w:gridCol w:w="851"/>
        <w:gridCol w:w="992"/>
        <w:gridCol w:w="709"/>
        <w:gridCol w:w="850"/>
        <w:gridCol w:w="1418"/>
      </w:tblGrid>
      <w:tr w:rsidR="00DF2286" w:rsidRPr="0077507F" w:rsidTr="00B37BC5">
        <w:trPr>
          <w:trHeight w:val="300"/>
        </w:trPr>
        <w:tc>
          <w:tcPr>
            <w:tcW w:w="2235" w:type="dxa"/>
            <w:tcBorders>
              <w:left w:val="nil"/>
              <w:bottom w:val="single" w:sz="4" w:space="0" w:color="auto"/>
              <w:right w:val="single" w:sz="4" w:space="0" w:color="auto"/>
            </w:tcBorders>
            <w:shd w:val="clear" w:color="auto" w:fill="FDE9D9" w:themeFill="accent6" w:themeFillTint="33"/>
          </w:tcPr>
          <w:p w:rsidR="00605292" w:rsidRPr="0077507F" w:rsidRDefault="00605292" w:rsidP="0090501C">
            <w:pPr>
              <w:autoSpaceDE w:val="0"/>
              <w:autoSpaceDN w:val="0"/>
              <w:adjustRightInd w:val="0"/>
              <w:rPr>
                <w:sz w:val="16"/>
                <w:szCs w:val="16"/>
              </w:rPr>
            </w:pPr>
            <w:r w:rsidRPr="0077507F">
              <w:rPr>
                <w:sz w:val="16"/>
                <w:szCs w:val="16"/>
              </w:rPr>
              <w:t xml:space="preserve">Research </w:t>
            </w:r>
            <w:proofErr w:type="spellStart"/>
            <w:r w:rsidRPr="0077507F">
              <w:rPr>
                <w:sz w:val="16"/>
                <w:szCs w:val="16"/>
              </w:rPr>
              <w:t>abilities</w:t>
            </w:r>
            <w:proofErr w:type="spellEnd"/>
            <w:r w:rsidRPr="0077507F">
              <w:rPr>
                <w:sz w:val="16"/>
                <w:szCs w:val="16"/>
              </w:rPr>
              <w:t xml:space="preserve"> and </w:t>
            </w:r>
            <w:proofErr w:type="spellStart"/>
            <w:r w:rsidRPr="0077507F">
              <w:rPr>
                <w:sz w:val="16"/>
                <w:szCs w:val="16"/>
              </w:rPr>
              <w:t>skills</w:t>
            </w:r>
            <w:proofErr w:type="spellEnd"/>
          </w:p>
        </w:tc>
        <w:tc>
          <w:tcPr>
            <w:tcW w:w="992" w:type="dxa"/>
            <w:tcBorders>
              <w:left w:val="single" w:sz="4" w:space="0" w:color="auto"/>
              <w:bottom w:val="single" w:sz="4" w:space="0" w:color="auto"/>
              <w:right w:val="nil"/>
            </w:tcBorders>
            <w:shd w:val="clear" w:color="auto" w:fill="FDE9D9" w:themeFill="accent6" w:themeFillTint="33"/>
            <w:noWrap/>
          </w:tcPr>
          <w:p w:rsidR="00605292" w:rsidRPr="0077507F" w:rsidRDefault="00605292" w:rsidP="0090501C">
            <w:pPr>
              <w:autoSpaceDE w:val="0"/>
              <w:autoSpaceDN w:val="0"/>
              <w:adjustRightInd w:val="0"/>
              <w:rPr>
                <w:sz w:val="16"/>
                <w:szCs w:val="16"/>
              </w:rPr>
            </w:pPr>
            <w:r w:rsidRPr="0077507F">
              <w:rPr>
                <w:sz w:val="16"/>
                <w:szCs w:val="16"/>
              </w:rPr>
              <w:t>n=</w:t>
            </w:r>
            <w:proofErr w:type="spellStart"/>
            <w:r w:rsidRPr="0077507F">
              <w:rPr>
                <w:sz w:val="16"/>
                <w:szCs w:val="16"/>
              </w:rPr>
              <w:t>subjects</w:t>
            </w:r>
            <w:proofErr w:type="spellEnd"/>
            <w:r w:rsidRPr="0077507F">
              <w:rPr>
                <w:sz w:val="16"/>
                <w:szCs w:val="16"/>
              </w:rPr>
              <w:t xml:space="preserve"> (SU)</w:t>
            </w:r>
          </w:p>
        </w:tc>
        <w:tc>
          <w:tcPr>
            <w:tcW w:w="850" w:type="dxa"/>
            <w:tcBorders>
              <w:left w:val="nil"/>
              <w:bottom w:val="single" w:sz="4" w:space="0" w:color="auto"/>
              <w:right w:val="nil"/>
            </w:tcBorders>
            <w:shd w:val="clear" w:color="auto" w:fill="FDE9D9" w:themeFill="accent6" w:themeFillTint="33"/>
          </w:tcPr>
          <w:p w:rsidR="00605292" w:rsidRPr="0077507F" w:rsidRDefault="00605292" w:rsidP="0090501C">
            <w:pPr>
              <w:autoSpaceDE w:val="0"/>
              <w:autoSpaceDN w:val="0"/>
              <w:adjustRightInd w:val="0"/>
              <w:rPr>
                <w:sz w:val="16"/>
                <w:szCs w:val="16"/>
              </w:rPr>
            </w:pPr>
            <w:proofErr w:type="spellStart"/>
            <w:r w:rsidRPr="0077507F">
              <w:rPr>
                <w:sz w:val="16"/>
                <w:szCs w:val="16"/>
              </w:rPr>
              <w:t>Mean</w:t>
            </w:r>
            <w:proofErr w:type="spellEnd"/>
            <w:r w:rsidRPr="0077507F">
              <w:rPr>
                <w:sz w:val="16"/>
                <w:szCs w:val="16"/>
              </w:rPr>
              <w:t xml:space="preserve"> </w:t>
            </w:r>
            <w:proofErr w:type="spellStart"/>
            <w:r w:rsidRPr="0077507F">
              <w:rPr>
                <w:sz w:val="16"/>
                <w:szCs w:val="16"/>
              </w:rPr>
              <w:t>values</w:t>
            </w:r>
            <w:proofErr w:type="spellEnd"/>
            <w:r w:rsidRPr="0077507F">
              <w:rPr>
                <w:sz w:val="16"/>
                <w:szCs w:val="16"/>
              </w:rPr>
              <w:t xml:space="preserve"> (SU)</w:t>
            </w:r>
          </w:p>
        </w:tc>
        <w:tc>
          <w:tcPr>
            <w:tcW w:w="851" w:type="dxa"/>
            <w:tcBorders>
              <w:left w:val="nil"/>
              <w:bottom w:val="single" w:sz="4" w:space="0" w:color="auto"/>
              <w:right w:val="single" w:sz="4" w:space="0" w:color="auto"/>
            </w:tcBorders>
            <w:shd w:val="clear" w:color="auto" w:fill="FDE9D9" w:themeFill="accent6" w:themeFillTint="33"/>
          </w:tcPr>
          <w:p w:rsidR="00605292" w:rsidRPr="0077507F" w:rsidRDefault="00605292" w:rsidP="0090501C">
            <w:pPr>
              <w:autoSpaceDE w:val="0"/>
              <w:autoSpaceDN w:val="0"/>
              <w:adjustRightInd w:val="0"/>
              <w:rPr>
                <w:sz w:val="16"/>
                <w:szCs w:val="16"/>
              </w:rPr>
            </w:pPr>
            <w:r w:rsidRPr="0077507F">
              <w:rPr>
                <w:sz w:val="16"/>
                <w:szCs w:val="16"/>
              </w:rPr>
              <w:t xml:space="preserve">SD </w:t>
            </w:r>
          </w:p>
          <w:p w:rsidR="00605292" w:rsidRPr="0077507F" w:rsidRDefault="00605292" w:rsidP="0090501C">
            <w:pPr>
              <w:autoSpaceDE w:val="0"/>
              <w:autoSpaceDN w:val="0"/>
              <w:adjustRightInd w:val="0"/>
              <w:rPr>
                <w:sz w:val="16"/>
                <w:szCs w:val="16"/>
              </w:rPr>
            </w:pPr>
            <w:r w:rsidRPr="0077507F">
              <w:rPr>
                <w:sz w:val="16"/>
                <w:szCs w:val="16"/>
              </w:rPr>
              <w:t>(SU)</w:t>
            </w:r>
          </w:p>
        </w:tc>
        <w:tc>
          <w:tcPr>
            <w:tcW w:w="992" w:type="dxa"/>
            <w:tcBorders>
              <w:left w:val="single" w:sz="4" w:space="0" w:color="auto"/>
              <w:bottom w:val="single" w:sz="4" w:space="0" w:color="auto"/>
              <w:right w:val="nil"/>
            </w:tcBorders>
            <w:shd w:val="clear" w:color="auto" w:fill="FDE9D9" w:themeFill="accent6" w:themeFillTint="33"/>
          </w:tcPr>
          <w:p w:rsidR="00605292" w:rsidRPr="0077507F" w:rsidRDefault="00605292" w:rsidP="0090501C">
            <w:pPr>
              <w:autoSpaceDE w:val="0"/>
              <w:autoSpaceDN w:val="0"/>
              <w:adjustRightInd w:val="0"/>
              <w:rPr>
                <w:sz w:val="16"/>
                <w:szCs w:val="16"/>
              </w:rPr>
            </w:pPr>
            <w:r w:rsidRPr="0077507F">
              <w:rPr>
                <w:sz w:val="16"/>
                <w:szCs w:val="16"/>
              </w:rPr>
              <w:t>n=</w:t>
            </w:r>
            <w:proofErr w:type="spellStart"/>
            <w:r w:rsidRPr="0077507F">
              <w:rPr>
                <w:sz w:val="16"/>
                <w:szCs w:val="16"/>
              </w:rPr>
              <w:t>subjects</w:t>
            </w:r>
            <w:proofErr w:type="spellEnd"/>
          </w:p>
          <w:p w:rsidR="00605292" w:rsidRPr="0077507F" w:rsidRDefault="00605292" w:rsidP="0090501C">
            <w:pPr>
              <w:autoSpaceDE w:val="0"/>
              <w:autoSpaceDN w:val="0"/>
              <w:adjustRightInd w:val="0"/>
              <w:rPr>
                <w:sz w:val="16"/>
                <w:szCs w:val="16"/>
              </w:rPr>
            </w:pPr>
            <w:r w:rsidRPr="0077507F">
              <w:rPr>
                <w:sz w:val="16"/>
                <w:szCs w:val="16"/>
              </w:rPr>
              <w:t>(GU)</w:t>
            </w:r>
          </w:p>
        </w:tc>
        <w:tc>
          <w:tcPr>
            <w:tcW w:w="709" w:type="dxa"/>
            <w:tcBorders>
              <w:left w:val="nil"/>
              <w:bottom w:val="single" w:sz="4" w:space="0" w:color="auto"/>
              <w:right w:val="nil"/>
            </w:tcBorders>
            <w:shd w:val="clear" w:color="auto" w:fill="FDE9D9" w:themeFill="accent6" w:themeFillTint="33"/>
          </w:tcPr>
          <w:p w:rsidR="00605292" w:rsidRPr="0077507F" w:rsidRDefault="00605292" w:rsidP="0090501C">
            <w:pPr>
              <w:autoSpaceDE w:val="0"/>
              <w:autoSpaceDN w:val="0"/>
              <w:adjustRightInd w:val="0"/>
              <w:rPr>
                <w:sz w:val="16"/>
                <w:szCs w:val="16"/>
              </w:rPr>
            </w:pPr>
            <w:proofErr w:type="spellStart"/>
            <w:r w:rsidRPr="0077507F">
              <w:rPr>
                <w:sz w:val="16"/>
                <w:szCs w:val="16"/>
              </w:rPr>
              <w:t>Mean</w:t>
            </w:r>
            <w:proofErr w:type="spellEnd"/>
            <w:r w:rsidRPr="0077507F">
              <w:rPr>
                <w:sz w:val="16"/>
                <w:szCs w:val="16"/>
              </w:rPr>
              <w:t xml:space="preserve"> </w:t>
            </w:r>
            <w:proofErr w:type="spellStart"/>
            <w:r w:rsidRPr="0077507F">
              <w:rPr>
                <w:sz w:val="16"/>
                <w:szCs w:val="16"/>
              </w:rPr>
              <w:t>values</w:t>
            </w:r>
            <w:proofErr w:type="spellEnd"/>
          </w:p>
          <w:p w:rsidR="00605292" w:rsidRPr="0077507F" w:rsidRDefault="00605292" w:rsidP="0090501C">
            <w:pPr>
              <w:autoSpaceDE w:val="0"/>
              <w:autoSpaceDN w:val="0"/>
              <w:adjustRightInd w:val="0"/>
              <w:rPr>
                <w:sz w:val="16"/>
                <w:szCs w:val="16"/>
              </w:rPr>
            </w:pPr>
            <w:r w:rsidRPr="0077507F">
              <w:rPr>
                <w:sz w:val="16"/>
                <w:szCs w:val="16"/>
              </w:rPr>
              <w:t>(GU)</w:t>
            </w:r>
          </w:p>
        </w:tc>
        <w:tc>
          <w:tcPr>
            <w:tcW w:w="850" w:type="dxa"/>
            <w:tcBorders>
              <w:left w:val="nil"/>
              <w:bottom w:val="single" w:sz="4" w:space="0" w:color="auto"/>
              <w:right w:val="single" w:sz="4" w:space="0" w:color="auto"/>
            </w:tcBorders>
            <w:shd w:val="clear" w:color="auto" w:fill="FDE9D9" w:themeFill="accent6" w:themeFillTint="33"/>
          </w:tcPr>
          <w:p w:rsidR="00605292" w:rsidRPr="0077507F" w:rsidRDefault="00605292" w:rsidP="0090501C">
            <w:pPr>
              <w:autoSpaceDE w:val="0"/>
              <w:autoSpaceDN w:val="0"/>
              <w:adjustRightInd w:val="0"/>
              <w:rPr>
                <w:sz w:val="16"/>
                <w:szCs w:val="16"/>
              </w:rPr>
            </w:pPr>
            <w:r w:rsidRPr="0077507F">
              <w:rPr>
                <w:sz w:val="16"/>
                <w:szCs w:val="16"/>
              </w:rPr>
              <w:t xml:space="preserve">SD </w:t>
            </w:r>
          </w:p>
          <w:p w:rsidR="00605292" w:rsidRPr="0077507F" w:rsidRDefault="00605292" w:rsidP="0090501C">
            <w:pPr>
              <w:autoSpaceDE w:val="0"/>
              <w:autoSpaceDN w:val="0"/>
              <w:adjustRightInd w:val="0"/>
              <w:rPr>
                <w:sz w:val="16"/>
                <w:szCs w:val="16"/>
              </w:rPr>
            </w:pPr>
            <w:r w:rsidRPr="0077507F">
              <w:rPr>
                <w:sz w:val="16"/>
                <w:szCs w:val="16"/>
              </w:rPr>
              <w:t>(GU)</w:t>
            </w:r>
          </w:p>
        </w:tc>
        <w:tc>
          <w:tcPr>
            <w:tcW w:w="1418" w:type="dxa"/>
            <w:tcBorders>
              <w:left w:val="single" w:sz="4" w:space="0" w:color="auto"/>
              <w:bottom w:val="single" w:sz="4" w:space="0" w:color="auto"/>
              <w:right w:val="nil"/>
            </w:tcBorders>
            <w:shd w:val="clear" w:color="auto" w:fill="FDE9D9" w:themeFill="accent6" w:themeFillTint="33"/>
          </w:tcPr>
          <w:p w:rsidR="00605292" w:rsidRPr="0077507F" w:rsidRDefault="00605292" w:rsidP="0090501C">
            <w:pPr>
              <w:autoSpaceDE w:val="0"/>
              <w:autoSpaceDN w:val="0"/>
              <w:adjustRightInd w:val="0"/>
              <w:rPr>
                <w:sz w:val="16"/>
                <w:szCs w:val="16"/>
                <w:lang w:val="en-US"/>
              </w:rPr>
            </w:pPr>
            <w:r w:rsidRPr="0077507F">
              <w:rPr>
                <w:sz w:val="16"/>
                <w:szCs w:val="16"/>
                <w:lang w:val="en-US"/>
              </w:rPr>
              <w:t>Post course</w:t>
            </w:r>
          </w:p>
          <w:p w:rsidR="00867CF3" w:rsidRPr="0077507F" w:rsidRDefault="00867CF3" w:rsidP="0090501C">
            <w:pPr>
              <w:autoSpaceDE w:val="0"/>
              <w:autoSpaceDN w:val="0"/>
              <w:adjustRightInd w:val="0"/>
              <w:rPr>
                <w:sz w:val="16"/>
                <w:szCs w:val="16"/>
                <w:lang w:val="en-US"/>
              </w:rPr>
            </w:pPr>
            <w:r w:rsidRPr="0077507F">
              <w:rPr>
                <w:sz w:val="16"/>
                <w:szCs w:val="16"/>
                <w:lang w:val="en-US"/>
              </w:rPr>
              <w:t xml:space="preserve">difference </w:t>
            </w:r>
          </w:p>
          <w:p w:rsidR="00605292" w:rsidRPr="0077507F" w:rsidRDefault="00867CF3" w:rsidP="0090501C">
            <w:pPr>
              <w:autoSpaceDE w:val="0"/>
              <w:autoSpaceDN w:val="0"/>
              <w:adjustRightInd w:val="0"/>
              <w:rPr>
                <w:sz w:val="16"/>
                <w:szCs w:val="16"/>
                <w:lang w:val="en-US"/>
              </w:rPr>
            </w:pPr>
            <w:r w:rsidRPr="0077507F">
              <w:rPr>
                <w:sz w:val="16"/>
                <w:szCs w:val="16"/>
                <w:lang w:val="en-US"/>
              </w:rPr>
              <w:t>SU –</w:t>
            </w:r>
            <w:r w:rsidR="00605292" w:rsidRPr="0077507F">
              <w:rPr>
                <w:sz w:val="16"/>
                <w:szCs w:val="16"/>
                <w:lang w:val="en-US"/>
              </w:rPr>
              <w:t xml:space="preserve"> GU</w:t>
            </w:r>
            <w:r w:rsidRPr="0077507F">
              <w:rPr>
                <w:sz w:val="16"/>
                <w:szCs w:val="16"/>
                <w:lang w:val="en-US"/>
              </w:rPr>
              <w:t xml:space="preserve"> </w:t>
            </w:r>
            <w:r w:rsidR="00605292" w:rsidRPr="0077507F">
              <w:rPr>
                <w:sz w:val="16"/>
                <w:szCs w:val="16"/>
                <w:lang w:val="en-US"/>
              </w:rPr>
              <w:t xml:space="preserve">  </w:t>
            </w:r>
          </w:p>
        </w:tc>
      </w:tr>
      <w:tr w:rsidR="00DF2286" w:rsidRPr="0077507F" w:rsidTr="00B37BC5">
        <w:trPr>
          <w:trHeight w:val="300"/>
        </w:trPr>
        <w:tc>
          <w:tcPr>
            <w:tcW w:w="2235" w:type="dxa"/>
            <w:tcBorders>
              <w:left w:val="nil"/>
              <w:bottom w:val="nil"/>
              <w:right w:val="single" w:sz="4" w:space="0" w:color="auto"/>
            </w:tcBorders>
            <w:hideMark/>
          </w:tcPr>
          <w:p w:rsidR="00605292" w:rsidRPr="0077507F" w:rsidRDefault="00605292" w:rsidP="0090501C">
            <w:pPr>
              <w:autoSpaceDE w:val="0"/>
              <w:autoSpaceDN w:val="0"/>
              <w:adjustRightInd w:val="0"/>
              <w:rPr>
                <w:sz w:val="16"/>
                <w:szCs w:val="16"/>
                <w:lang w:val="en-US"/>
              </w:rPr>
            </w:pPr>
            <w:r w:rsidRPr="0077507F">
              <w:rPr>
                <w:sz w:val="16"/>
                <w:szCs w:val="16"/>
                <w:lang w:val="en-US"/>
              </w:rPr>
              <w:t>Focusing on a research topic</w:t>
            </w:r>
          </w:p>
        </w:tc>
        <w:tc>
          <w:tcPr>
            <w:tcW w:w="992" w:type="dxa"/>
            <w:tcBorders>
              <w:left w:val="single" w:sz="4" w:space="0" w:color="auto"/>
              <w:bottom w:val="nil"/>
              <w:right w:val="nil"/>
            </w:tcBorders>
            <w:noWrap/>
            <w:hideMark/>
          </w:tcPr>
          <w:p w:rsidR="00605292" w:rsidRPr="0077507F" w:rsidRDefault="00605292" w:rsidP="0090501C">
            <w:pPr>
              <w:autoSpaceDE w:val="0"/>
              <w:autoSpaceDN w:val="0"/>
              <w:adjustRightInd w:val="0"/>
              <w:rPr>
                <w:sz w:val="16"/>
                <w:szCs w:val="16"/>
              </w:rPr>
            </w:pPr>
            <w:r w:rsidRPr="0077507F">
              <w:rPr>
                <w:sz w:val="16"/>
                <w:szCs w:val="16"/>
              </w:rPr>
              <w:t>21</w:t>
            </w:r>
          </w:p>
        </w:tc>
        <w:tc>
          <w:tcPr>
            <w:tcW w:w="850" w:type="dxa"/>
            <w:tcBorders>
              <w:left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4.9</w:t>
            </w:r>
            <w:r w:rsidR="001200E5" w:rsidRPr="0077507F">
              <w:rPr>
                <w:sz w:val="16"/>
                <w:szCs w:val="16"/>
              </w:rPr>
              <w:t>0</w:t>
            </w:r>
          </w:p>
        </w:tc>
        <w:tc>
          <w:tcPr>
            <w:tcW w:w="851" w:type="dxa"/>
            <w:tcBorders>
              <w:left w:val="nil"/>
              <w:bottom w:val="nil"/>
            </w:tcBorders>
            <w:hideMark/>
          </w:tcPr>
          <w:p w:rsidR="00605292" w:rsidRPr="0077507F" w:rsidRDefault="00605292" w:rsidP="0090501C">
            <w:pPr>
              <w:autoSpaceDE w:val="0"/>
              <w:autoSpaceDN w:val="0"/>
              <w:adjustRightInd w:val="0"/>
              <w:rPr>
                <w:sz w:val="16"/>
                <w:szCs w:val="16"/>
              </w:rPr>
            </w:pPr>
            <w:r w:rsidRPr="0077507F">
              <w:rPr>
                <w:sz w:val="16"/>
                <w:szCs w:val="16"/>
              </w:rPr>
              <w:t>1.41</w:t>
            </w:r>
          </w:p>
        </w:tc>
        <w:tc>
          <w:tcPr>
            <w:tcW w:w="992" w:type="dxa"/>
            <w:tcBorders>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31</w:t>
            </w:r>
          </w:p>
        </w:tc>
        <w:tc>
          <w:tcPr>
            <w:tcW w:w="709" w:type="dxa"/>
            <w:tcBorders>
              <w:left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3.74</w:t>
            </w:r>
          </w:p>
        </w:tc>
        <w:tc>
          <w:tcPr>
            <w:tcW w:w="850" w:type="dxa"/>
            <w:tcBorders>
              <w:left w:val="nil"/>
              <w:bottom w:val="nil"/>
            </w:tcBorders>
            <w:hideMark/>
          </w:tcPr>
          <w:p w:rsidR="00605292" w:rsidRPr="0077507F" w:rsidRDefault="00605292" w:rsidP="0090501C">
            <w:pPr>
              <w:autoSpaceDE w:val="0"/>
              <w:autoSpaceDN w:val="0"/>
              <w:adjustRightInd w:val="0"/>
              <w:rPr>
                <w:sz w:val="16"/>
                <w:szCs w:val="16"/>
              </w:rPr>
            </w:pPr>
            <w:r w:rsidRPr="0077507F">
              <w:rPr>
                <w:sz w:val="16"/>
                <w:szCs w:val="16"/>
              </w:rPr>
              <w:t>1.41</w:t>
            </w:r>
          </w:p>
        </w:tc>
        <w:tc>
          <w:tcPr>
            <w:tcW w:w="1418" w:type="dxa"/>
            <w:tcBorders>
              <w:left w:val="nil"/>
              <w:bottom w:val="nil"/>
              <w:right w:val="nil"/>
            </w:tcBorders>
          </w:tcPr>
          <w:p w:rsidR="00605292" w:rsidRPr="0077507F" w:rsidRDefault="00867CF3" w:rsidP="0090501C">
            <w:pPr>
              <w:autoSpaceDE w:val="0"/>
              <w:autoSpaceDN w:val="0"/>
              <w:adjustRightInd w:val="0"/>
              <w:rPr>
                <w:sz w:val="16"/>
                <w:szCs w:val="16"/>
              </w:rPr>
            </w:pPr>
            <w:r w:rsidRPr="0077507F">
              <w:rPr>
                <w:sz w:val="16"/>
                <w:szCs w:val="16"/>
              </w:rPr>
              <w:t xml:space="preserve">4.90 – 3.74 = </w:t>
            </w:r>
            <w:r w:rsidR="00B37BC5" w:rsidRPr="0077507F">
              <w:rPr>
                <w:sz w:val="16"/>
                <w:szCs w:val="16"/>
              </w:rPr>
              <w:t>1.16</w:t>
            </w:r>
          </w:p>
        </w:tc>
      </w:tr>
      <w:tr w:rsidR="00DF2286" w:rsidRPr="0077507F" w:rsidTr="00B37BC5">
        <w:trPr>
          <w:trHeight w:val="300"/>
        </w:trPr>
        <w:tc>
          <w:tcPr>
            <w:tcW w:w="2235" w:type="dxa"/>
            <w:tcBorders>
              <w:top w:val="nil"/>
              <w:left w:val="nil"/>
              <w:bottom w:val="nil"/>
              <w:right w:val="single" w:sz="4" w:space="0" w:color="auto"/>
            </w:tcBorders>
            <w:hideMark/>
          </w:tcPr>
          <w:p w:rsidR="00605292" w:rsidRPr="0077507F" w:rsidRDefault="00605292" w:rsidP="0090501C">
            <w:pPr>
              <w:autoSpaceDE w:val="0"/>
              <w:autoSpaceDN w:val="0"/>
              <w:adjustRightInd w:val="0"/>
              <w:rPr>
                <w:sz w:val="16"/>
                <w:szCs w:val="16"/>
              </w:rPr>
            </w:pPr>
            <w:proofErr w:type="spellStart"/>
            <w:r w:rsidRPr="0077507F">
              <w:rPr>
                <w:sz w:val="16"/>
                <w:szCs w:val="16"/>
              </w:rPr>
              <w:t>Conducting</w:t>
            </w:r>
            <w:proofErr w:type="spellEnd"/>
            <w:r w:rsidRPr="0077507F">
              <w:rPr>
                <w:sz w:val="16"/>
                <w:szCs w:val="16"/>
              </w:rPr>
              <w:t xml:space="preserve"> a </w:t>
            </w:r>
            <w:proofErr w:type="spellStart"/>
            <w:r w:rsidRPr="0077507F">
              <w:rPr>
                <w:sz w:val="16"/>
                <w:szCs w:val="16"/>
              </w:rPr>
              <w:t>literature</w:t>
            </w:r>
            <w:proofErr w:type="spellEnd"/>
            <w:r w:rsidRPr="0077507F">
              <w:rPr>
                <w:sz w:val="16"/>
                <w:szCs w:val="16"/>
              </w:rPr>
              <w:t xml:space="preserve"> </w:t>
            </w:r>
            <w:proofErr w:type="spellStart"/>
            <w:r w:rsidRPr="0077507F">
              <w:rPr>
                <w:sz w:val="16"/>
                <w:szCs w:val="16"/>
              </w:rPr>
              <w:t>review</w:t>
            </w:r>
            <w:proofErr w:type="spellEnd"/>
          </w:p>
        </w:tc>
        <w:tc>
          <w:tcPr>
            <w:tcW w:w="992" w:type="dxa"/>
            <w:tcBorders>
              <w:top w:val="nil"/>
              <w:left w:val="single" w:sz="4" w:space="0" w:color="auto"/>
              <w:bottom w:val="nil"/>
              <w:right w:val="nil"/>
            </w:tcBorders>
            <w:noWrap/>
            <w:hideMark/>
          </w:tcPr>
          <w:p w:rsidR="00605292" w:rsidRPr="0077507F" w:rsidRDefault="00605292" w:rsidP="0090501C">
            <w:pPr>
              <w:autoSpaceDE w:val="0"/>
              <w:autoSpaceDN w:val="0"/>
              <w:adjustRightInd w:val="0"/>
              <w:rPr>
                <w:sz w:val="16"/>
                <w:szCs w:val="16"/>
              </w:rPr>
            </w:pPr>
            <w:r w:rsidRPr="0077507F">
              <w:rPr>
                <w:sz w:val="16"/>
                <w:szCs w:val="16"/>
              </w:rPr>
              <w:t>21</w:t>
            </w:r>
          </w:p>
        </w:tc>
        <w:tc>
          <w:tcPr>
            <w:tcW w:w="850" w:type="dxa"/>
            <w:tcBorders>
              <w:top w:val="nil"/>
              <w:left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4.33</w:t>
            </w:r>
          </w:p>
        </w:tc>
        <w:tc>
          <w:tcPr>
            <w:tcW w:w="851" w:type="dxa"/>
            <w:tcBorders>
              <w:top w:val="nil"/>
              <w:left w:val="nil"/>
              <w:bottom w:val="nil"/>
            </w:tcBorders>
            <w:hideMark/>
          </w:tcPr>
          <w:p w:rsidR="00605292" w:rsidRPr="0077507F" w:rsidRDefault="00605292" w:rsidP="0090501C">
            <w:pPr>
              <w:autoSpaceDE w:val="0"/>
              <w:autoSpaceDN w:val="0"/>
              <w:adjustRightInd w:val="0"/>
              <w:rPr>
                <w:sz w:val="16"/>
                <w:szCs w:val="16"/>
              </w:rPr>
            </w:pPr>
            <w:r w:rsidRPr="0077507F">
              <w:rPr>
                <w:sz w:val="16"/>
                <w:szCs w:val="16"/>
              </w:rPr>
              <w:t>1.56</w:t>
            </w:r>
          </w:p>
        </w:tc>
        <w:tc>
          <w:tcPr>
            <w:tcW w:w="992" w:type="dxa"/>
            <w:tcBorders>
              <w:top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32</w:t>
            </w:r>
          </w:p>
        </w:tc>
        <w:tc>
          <w:tcPr>
            <w:tcW w:w="709" w:type="dxa"/>
            <w:tcBorders>
              <w:top w:val="nil"/>
              <w:left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3.38</w:t>
            </w:r>
          </w:p>
        </w:tc>
        <w:tc>
          <w:tcPr>
            <w:tcW w:w="850" w:type="dxa"/>
            <w:tcBorders>
              <w:top w:val="nil"/>
              <w:left w:val="nil"/>
              <w:bottom w:val="nil"/>
            </w:tcBorders>
            <w:hideMark/>
          </w:tcPr>
          <w:p w:rsidR="00605292" w:rsidRPr="0077507F" w:rsidRDefault="00605292" w:rsidP="0090501C">
            <w:pPr>
              <w:autoSpaceDE w:val="0"/>
              <w:autoSpaceDN w:val="0"/>
              <w:adjustRightInd w:val="0"/>
              <w:rPr>
                <w:sz w:val="16"/>
                <w:szCs w:val="16"/>
              </w:rPr>
            </w:pPr>
            <w:r w:rsidRPr="0077507F">
              <w:rPr>
                <w:sz w:val="16"/>
                <w:szCs w:val="16"/>
              </w:rPr>
              <w:t>1.43</w:t>
            </w:r>
          </w:p>
        </w:tc>
        <w:tc>
          <w:tcPr>
            <w:tcW w:w="1418" w:type="dxa"/>
            <w:tcBorders>
              <w:top w:val="nil"/>
              <w:left w:val="nil"/>
              <w:bottom w:val="nil"/>
              <w:right w:val="nil"/>
            </w:tcBorders>
          </w:tcPr>
          <w:p w:rsidR="00605292" w:rsidRPr="0077507F" w:rsidRDefault="00867CF3" w:rsidP="0090501C">
            <w:pPr>
              <w:autoSpaceDE w:val="0"/>
              <w:autoSpaceDN w:val="0"/>
              <w:adjustRightInd w:val="0"/>
              <w:rPr>
                <w:sz w:val="16"/>
                <w:szCs w:val="16"/>
              </w:rPr>
            </w:pPr>
            <w:r w:rsidRPr="0077507F">
              <w:rPr>
                <w:sz w:val="16"/>
                <w:szCs w:val="16"/>
              </w:rPr>
              <w:t>4.33 – 3.38 =</w:t>
            </w:r>
            <w:r w:rsidR="00B37BC5" w:rsidRPr="0077507F">
              <w:rPr>
                <w:sz w:val="16"/>
                <w:szCs w:val="16"/>
              </w:rPr>
              <w:t xml:space="preserve"> 0.95</w:t>
            </w:r>
          </w:p>
        </w:tc>
      </w:tr>
      <w:tr w:rsidR="00DF2286" w:rsidRPr="0077507F" w:rsidTr="00B37BC5">
        <w:trPr>
          <w:trHeight w:val="300"/>
        </w:trPr>
        <w:tc>
          <w:tcPr>
            <w:tcW w:w="2235" w:type="dxa"/>
            <w:tcBorders>
              <w:top w:val="nil"/>
              <w:left w:val="nil"/>
              <w:bottom w:val="nil"/>
              <w:right w:val="single" w:sz="4" w:space="0" w:color="auto"/>
            </w:tcBorders>
            <w:hideMark/>
          </w:tcPr>
          <w:p w:rsidR="00605292" w:rsidRPr="0077507F" w:rsidRDefault="00605292" w:rsidP="0090501C">
            <w:pPr>
              <w:autoSpaceDE w:val="0"/>
              <w:autoSpaceDN w:val="0"/>
              <w:adjustRightInd w:val="0"/>
              <w:rPr>
                <w:sz w:val="16"/>
                <w:szCs w:val="16"/>
              </w:rPr>
            </w:pPr>
            <w:r w:rsidRPr="0077507F">
              <w:rPr>
                <w:sz w:val="16"/>
                <w:szCs w:val="16"/>
              </w:rPr>
              <w:t xml:space="preserve">Developing a </w:t>
            </w:r>
            <w:proofErr w:type="spellStart"/>
            <w:r w:rsidRPr="0077507F">
              <w:rPr>
                <w:sz w:val="16"/>
                <w:szCs w:val="16"/>
              </w:rPr>
              <w:t>hypothesis</w:t>
            </w:r>
            <w:proofErr w:type="spellEnd"/>
          </w:p>
        </w:tc>
        <w:tc>
          <w:tcPr>
            <w:tcW w:w="992" w:type="dxa"/>
            <w:tcBorders>
              <w:top w:val="nil"/>
              <w:left w:val="single" w:sz="4" w:space="0" w:color="auto"/>
              <w:bottom w:val="nil"/>
              <w:right w:val="nil"/>
            </w:tcBorders>
            <w:noWrap/>
            <w:hideMark/>
          </w:tcPr>
          <w:p w:rsidR="00605292" w:rsidRPr="0077507F" w:rsidRDefault="00605292" w:rsidP="0090501C">
            <w:pPr>
              <w:autoSpaceDE w:val="0"/>
              <w:autoSpaceDN w:val="0"/>
              <w:adjustRightInd w:val="0"/>
              <w:rPr>
                <w:sz w:val="16"/>
                <w:szCs w:val="16"/>
              </w:rPr>
            </w:pPr>
            <w:r w:rsidRPr="0077507F">
              <w:rPr>
                <w:sz w:val="16"/>
                <w:szCs w:val="16"/>
              </w:rPr>
              <w:t>21</w:t>
            </w:r>
          </w:p>
        </w:tc>
        <w:tc>
          <w:tcPr>
            <w:tcW w:w="850" w:type="dxa"/>
            <w:tcBorders>
              <w:top w:val="nil"/>
              <w:left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4.52</w:t>
            </w:r>
          </w:p>
        </w:tc>
        <w:tc>
          <w:tcPr>
            <w:tcW w:w="851" w:type="dxa"/>
            <w:tcBorders>
              <w:top w:val="nil"/>
              <w:left w:val="nil"/>
              <w:bottom w:val="nil"/>
            </w:tcBorders>
            <w:hideMark/>
          </w:tcPr>
          <w:p w:rsidR="00605292" w:rsidRPr="0077507F" w:rsidRDefault="00605292" w:rsidP="0090501C">
            <w:pPr>
              <w:autoSpaceDE w:val="0"/>
              <w:autoSpaceDN w:val="0"/>
              <w:adjustRightInd w:val="0"/>
              <w:rPr>
                <w:sz w:val="16"/>
                <w:szCs w:val="16"/>
              </w:rPr>
            </w:pPr>
            <w:r w:rsidRPr="0077507F">
              <w:rPr>
                <w:sz w:val="16"/>
                <w:szCs w:val="16"/>
              </w:rPr>
              <w:t>1.36</w:t>
            </w:r>
          </w:p>
        </w:tc>
        <w:tc>
          <w:tcPr>
            <w:tcW w:w="992" w:type="dxa"/>
            <w:tcBorders>
              <w:top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31</w:t>
            </w:r>
          </w:p>
        </w:tc>
        <w:tc>
          <w:tcPr>
            <w:tcW w:w="709" w:type="dxa"/>
            <w:tcBorders>
              <w:top w:val="nil"/>
              <w:left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3.81</w:t>
            </w:r>
          </w:p>
        </w:tc>
        <w:tc>
          <w:tcPr>
            <w:tcW w:w="850" w:type="dxa"/>
            <w:tcBorders>
              <w:top w:val="nil"/>
              <w:left w:val="nil"/>
              <w:bottom w:val="nil"/>
            </w:tcBorders>
            <w:hideMark/>
          </w:tcPr>
          <w:p w:rsidR="00605292" w:rsidRPr="0077507F" w:rsidRDefault="00605292" w:rsidP="0090501C">
            <w:pPr>
              <w:autoSpaceDE w:val="0"/>
              <w:autoSpaceDN w:val="0"/>
              <w:adjustRightInd w:val="0"/>
              <w:rPr>
                <w:sz w:val="16"/>
                <w:szCs w:val="16"/>
              </w:rPr>
            </w:pPr>
            <w:r w:rsidRPr="0077507F">
              <w:rPr>
                <w:sz w:val="16"/>
                <w:szCs w:val="16"/>
              </w:rPr>
              <w:t>1.19</w:t>
            </w:r>
          </w:p>
        </w:tc>
        <w:tc>
          <w:tcPr>
            <w:tcW w:w="1418" w:type="dxa"/>
            <w:tcBorders>
              <w:top w:val="nil"/>
              <w:left w:val="nil"/>
              <w:bottom w:val="nil"/>
              <w:right w:val="nil"/>
            </w:tcBorders>
          </w:tcPr>
          <w:p w:rsidR="00605292" w:rsidRPr="0077507F" w:rsidRDefault="00867CF3" w:rsidP="0090501C">
            <w:pPr>
              <w:autoSpaceDE w:val="0"/>
              <w:autoSpaceDN w:val="0"/>
              <w:adjustRightInd w:val="0"/>
              <w:rPr>
                <w:sz w:val="16"/>
                <w:szCs w:val="16"/>
              </w:rPr>
            </w:pPr>
            <w:r w:rsidRPr="0077507F">
              <w:rPr>
                <w:sz w:val="16"/>
                <w:szCs w:val="16"/>
              </w:rPr>
              <w:t>4.52 – 3.81 =</w:t>
            </w:r>
            <w:r w:rsidR="00B37BC5" w:rsidRPr="0077507F">
              <w:rPr>
                <w:sz w:val="16"/>
                <w:szCs w:val="16"/>
              </w:rPr>
              <w:t xml:space="preserve"> 0.71</w:t>
            </w:r>
          </w:p>
        </w:tc>
      </w:tr>
      <w:tr w:rsidR="00DF2286" w:rsidRPr="0077507F" w:rsidTr="00B37BC5">
        <w:trPr>
          <w:trHeight w:val="300"/>
        </w:trPr>
        <w:tc>
          <w:tcPr>
            <w:tcW w:w="2235" w:type="dxa"/>
            <w:tcBorders>
              <w:top w:val="nil"/>
              <w:left w:val="nil"/>
              <w:bottom w:val="nil"/>
              <w:right w:val="single" w:sz="4" w:space="0" w:color="auto"/>
            </w:tcBorders>
            <w:hideMark/>
          </w:tcPr>
          <w:p w:rsidR="00605292" w:rsidRPr="0077507F" w:rsidRDefault="00605292" w:rsidP="0090501C">
            <w:pPr>
              <w:autoSpaceDE w:val="0"/>
              <w:autoSpaceDN w:val="0"/>
              <w:adjustRightInd w:val="0"/>
              <w:rPr>
                <w:sz w:val="16"/>
                <w:szCs w:val="16"/>
              </w:rPr>
            </w:pPr>
            <w:r w:rsidRPr="0077507F">
              <w:rPr>
                <w:sz w:val="16"/>
                <w:szCs w:val="16"/>
              </w:rPr>
              <w:t>Designing an experiment</w:t>
            </w:r>
          </w:p>
        </w:tc>
        <w:tc>
          <w:tcPr>
            <w:tcW w:w="992" w:type="dxa"/>
            <w:tcBorders>
              <w:top w:val="nil"/>
              <w:left w:val="single" w:sz="4" w:space="0" w:color="auto"/>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20</w:t>
            </w:r>
          </w:p>
        </w:tc>
        <w:tc>
          <w:tcPr>
            <w:tcW w:w="850" w:type="dxa"/>
            <w:tcBorders>
              <w:top w:val="nil"/>
              <w:left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5.35</w:t>
            </w:r>
          </w:p>
        </w:tc>
        <w:tc>
          <w:tcPr>
            <w:tcW w:w="851" w:type="dxa"/>
            <w:tcBorders>
              <w:top w:val="nil"/>
              <w:left w:val="nil"/>
              <w:bottom w:val="nil"/>
            </w:tcBorders>
            <w:hideMark/>
          </w:tcPr>
          <w:p w:rsidR="00605292" w:rsidRPr="0077507F" w:rsidRDefault="00605292" w:rsidP="0090501C">
            <w:pPr>
              <w:autoSpaceDE w:val="0"/>
              <w:autoSpaceDN w:val="0"/>
              <w:adjustRightInd w:val="0"/>
              <w:rPr>
                <w:sz w:val="16"/>
                <w:szCs w:val="16"/>
              </w:rPr>
            </w:pPr>
            <w:r w:rsidRPr="0077507F">
              <w:rPr>
                <w:sz w:val="16"/>
                <w:szCs w:val="16"/>
              </w:rPr>
              <w:t>0.99</w:t>
            </w:r>
          </w:p>
        </w:tc>
        <w:tc>
          <w:tcPr>
            <w:tcW w:w="992" w:type="dxa"/>
            <w:tcBorders>
              <w:top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31</w:t>
            </w:r>
          </w:p>
        </w:tc>
        <w:tc>
          <w:tcPr>
            <w:tcW w:w="709" w:type="dxa"/>
            <w:tcBorders>
              <w:top w:val="nil"/>
              <w:left w:val="nil"/>
              <w:bottom w:val="nil"/>
              <w:right w:val="nil"/>
            </w:tcBorders>
            <w:noWrap/>
            <w:hideMark/>
          </w:tcPr>
          <w:p w:rsidR="00605292" w:rsidRPr="0077507F" w:rsidRDefault="00605292" w:rsidP="0090501C">
            <w:pPr>
              <w:autoSpaceDE w:val="0"/>
              <w:autoSpaceDN w:val="0"/>
              <w:adjustRightInd w:val="0"/>
              <w:rPr>
                <w:sz w:val="16"/>
                <w:szCs w:val="16"/>
              </w:rPr>
            </w:pPr>
            <w:r w:rsidRPr="0077507F">
              <w:rPr>
                <w:sz w:val="16"/>
                <w:szCs w:val="16"/>
              </w:rPr>
              <w:t>4.23</w:t>
            </w:r>
          </w:p>
        </w:tc>
        <w:tc>
          <w:tcPr>
            <w:tcW w:w="850" w:type="dxa"/>
            <w:tcBorders>
              <w:top w:val="nil"/>
              <w:left w:val="nil"/>
              <w:bottom w:val="nil"/>
            </w:tcBorders>
            <w:noWrap/>
            <w:hideMark/>
          </w:tcPr>
          <w:p w:rsidR="00605292" w:rsidRPr="0077507F" w:rsidRDefault="00605292" w:rsidP="0090501C">
            <w:pPr>
              <w:autoSpaceDE w:val="0"/>
              <w:autoSpaceDN w:val="0"/>
              <w:adjustRightInd w:val="0"/>
              <w:rPr>
                <w:sz w:val="16"/>
                <w:szCs w:val="16"/>
              </w:rPr>
            </w:pPr>
            <w:r w:rsidRPr="0077507F">
              <w:rPr>
                <w:sz w:val="16"/>
                <w:szCs w:val="16"/>
              </w:rPr>
              <w:t>1.06</w:t>
            </w:r>
          </w:p>
        </w:tc>
        <w:tc>
          <w:tcPr>
            <w:tcW w:w="1418" w:type="dxa"/>
            <w:tcBorders>
              <w:top w:val="nil"/>
              <w:left w:val="nil"/>
              <w:bottom w:val="nil"/>
              <w:right w:val="nil"/>
            </w:tcBorders>
          </w:tcPr>
          <w:p w:rsidR="00605292" w:rsidRPr="0077507F" w:rsidRDefault="00867CF3" w:rsidP="0090501C">
            <w:pPr>
              <w:autoSpaceDE w:val="0"/>
              <w:autoSpaceDN w:val="0"/>
              <w:adjustRightInd w:val="0"/>
              <w:rPr>
                <w:sz w:val="16"/>
                <w:szCs w:val="16"/>
              </w:rPr>
            </w:pPr>
            <w:r w:rsidRPr="0077507F">
              <w:rPr>
                <w:sz w:val="16"/>
                <w:szCs w:val="16"/>
              </w:rPr>
              <w:t xml:space="preserve">5.35 – 4.23 = </w:t>
            </w:r>
            <w:r w:rsidR="00B37BC5" w:rsidRPr="0077507F">
              <w:rPr>
                <w:sz w:val="16"/>
                <w:szCs w:val="16"/>
              </w:rPr>
              <w:t>1.12</w:t>
            </w:r>
          </w:p>
        </w:tc>
      </w:tr>
      <w:tr w:rsidR="00DF2286" w:rsidRPr="0077507F" w:rsidTr="00B37BC5">
        <w:trPr>
          <w:trHeight w:val="300"/>
        </w:trPr>
        <w:tc>
          <w:tcPr>
            <w:tcW w:w="2235" w:type="dxa"/>
            <w:tcBorders>
              <w:top w:val="nil"/>
              <w:left w:val="nil"/>
              <w:bottom w:val="nil"/>
              <w:right w:val="single" w:sz="4" w:space="0" w:color="auto"/>
            </w:tcBorders>
            <w:hideMark/>
          </w:tcPr>
          <w:p w:rsidR="00605292" w:rsidRPr="0077507F" w:rsidRDefault="00605292" w:rsidP="0090501C">
            <w:pPr>
              <w:autoSpaceDE w:val="0"/>
              <w:autoSpaceDN w:val="0"/>
              <w:adjustRightInd w:val="0"/>
              <w:rPr>
                <w:sz w:val="16"/>
                <w:szCs w:val="16"/>
              </w:rPr>
            </w:pPr>
            <w:proofErr w:type="spellStart"/>
            <w:r w:rsidRPr="0077507F">
              <w:rPr>
                <w:sz w:val="16"/>
                <w:szCs w:val="16"/>
              </w:rPr>
              <w:t>Conducting</w:t>
            </w:r>
            <w:proofErr w:type="spellEnd"/>
            <w:r w:rsidRPr="0077507F">
              <w:rPr>
                <w:sz w:val="16"/>
                <w:szCs w:val="16"/>
              </w:rPr>
              <w:t xml:space="preserve"> the experiment</w:t>
            </w:r>
          </w:p>
        </w:tc>
        <w:tc>
          <w:tcPr>
            <w:tcW w:w="992" w:type="dxa"/>
            <w:tcBorders>
              <w:top w:val="nil"/>
              <w:left w:val="single" w:sz="4" w:space="0" w:color="auto"/>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20</w:t>
            </w:r>
          </w:p>
        </w:tc>
        <w:tc>
          <w:tcPr>
            <w:tcW w:w="850" w:type="dxa"/>
            <w:tcBorders>
              <w:top w:val="nil"/>
              <w:left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5.7</w:t>
            </w:r>
            <w:r w:rsidR="00411F40" w:rsidRPr="0077507F">
              <w:rPr>
                <w:sz w:val="16"/>
                <w:szCs w:val="16"/>
              </w:rPr>
              <w:t>0</w:t>
            </w:r>
          </w:p>
        </w:tc>
        <w:tc>
          <w:tcPr>
            <w:tcW w:w="851" w:type="dxa"/>
            <w:tcBorders>
              <w:top w:val="nil"/>
              <w:left w:val="nil"/>
              <w:bottom w:val="nil"/>
            </w:tcBorders>
            <w:hideMark/>
          </w:tcPr>
          <w:p w:rsidR="00605292" w:rsidRPr="0077507F" w:rsidRDefault="00605292" w:rsidP="0090501C">
            <w:pPr>
              <w:autoSpaceDE w:val="0"/>
              <w:autoSpaceDN w:val="0"/>
              <w:adjustRightInd w:val="0"/>
              <w:rPr>
                <w:sz w:val="16"/>
                <w:szCs w:val="16"/>
              </w:rPr>
            </w:pPr>
            <w:r w:rsidRPr="0077507F">
              <w:rPr>
                <w:sz w:val="16"/>
                <w:szCs w:val="16"/>
              </w:rPr>
              <w:t>0.57</w:t>
            </w:r>
          </w:p>
        </w:tc>
        <w:tc>
          <w:tcPr>
            <w:tcW w:w="992" w:type="dxa"/>
            <w:tcBorders>
              <w:top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30</w:t>
            </w:r>
          </w:p>
        </w:tc>
        <w:tc>
          <w:tcPr>
            <w:tcW w:w="709" w:type="dxa"/>
            <w:tcBorders>
              <w:top w:val="nil"/>
              <w:left w:val="nil"/>
              <w:bottom w:val="nil"/>
              <w:right w:val="nil"/>
            </w:tcBorders>
            <w:noWrap/>
            <w:hideMark/>
          </w:tcPr>
          <w:p w:rsidR="00605292" w:rsidRPr="0077507F" w:rsidRDefault="00605292" w:rsidP="0090501C">
            <w:pPr>
              <w:autoSpaceDE w:val="0"/>
              <w:autoSpaceDN w:val="0"/>
              <w:adjustRightInd w:val="0"/>
              <w:rPr>
                <w:sz w:val="16"/>
                <w:szCs w:val="16"/>
              </w:rPr>
            </w:pPr>
            <w:r w:rsidRPr="0077507F">
              <w:rPr>
                <w:sz w:val="16"/>
                <w:szCs w:val="16"/>
              </w:rPr>
              <w:t>4.53</w:t>
            </w:r>
          </w:p>
        </w:tc>
        <w:tc>
          <w:tcPr>
            <w:tcW w:w="850" w:type="dxa"/>
            <w:tcBorders>
              <w:top w:val="nil"/>
              <w:left w:val="nil"/>
              <w:bottom w:val="nil"/>
            </w:tcBorders>
            <w:noWrap/>
            <w:hideMark/>
          </w:tcPr>
          <w:p w:rsidR="00605292" w:rsidRPr="0077507F" w:rsidRDefault="00605292" w:rsidP="0090501C">
            <w:pPr>
              <w:autoSpaceDE w:val="0"/>
              <w:autoSpaceDN w:val="0"/>
              <w:adjustRightInd w:val="0"/>
              <w:rPr>
                <w:sz w:val="16"/>
                <w:szCs w:val="16"/>
              </w:rPr>
            </w:pPr>
            <w:r w:rsidRPr="0077507F">
              <w:rPr>
                <w:sz w:val="16"/>
                <w:szCs w:val="16"/>
              </w:rPr>
              <w:t>1.17</w:t>
            </w:r>
          </w:p>
        </w:tc>
        <w:tc>
          <w:tcPr>
            <w:tcW w:w="1418" w:type="dxa"/>
            <w:tcBorders>
              <w:top w:val="nil"/>
              <w:left w:val="nil"/>
              <w:bottom w:val="nil"/>
              <w:right w:val="nil"/>
            </w:tcBorders>
          </w:tcPr>
          <w:p w:rsidR="00605292" w:rsidRPr="0077507F" w:rsidRDefault="00867CF3" w:rsidP="0090501C">
            <w:pPr>
              <w:autoSpaceDE w:val="0"/>
              <w:autoSpaceDN w:val="0"/>
              <w:adjustRightInd w:val="0"/>
              <w:rPr>
                <w:sz w:val="16"/>
                <w:szCs w:val="16"/>
              </w:rPr>
            </w:pPr>
            <w:r w:rsidRPr="0077507F">
              <w:rPr>
                <w:sz w:val="16"/>
                <w:szCs w:val="16"/>
              </w:rPr>
              <w:t>5.70 – 4.53 =</w:t>
            </w:r>
            <w:r w:rsidR="00B37BC5" w:rsidRPr="0077507F">
              <w:rPr>
                <w:sz w:val="16"/>
                <w:szCs w:val="16"/>
              </w:rPr>
              <w:t xml:space="preserve"> 1.17</w:t>
            </w:r>
          </w:p>
        </w:tc>
      </w:tr>
      <w:tr w:rsidR="00DF2286" w:rsidRPr="0077507F" w:rsidTr="00B37BC5">
        <w:trPr>
          <w:trHeight w:val="300"/>
        </w:trPr>
        <w:tc>
          <w:tcPr>
            <w:tcW w:w="2235" w:type="dxa"/>
            <w:tcBorders>
              <w:top w:val="nil"/>
              <w:left w:val="nil"/>
              <w:bottom w:val="nil"/>
              <w:right w:val="single" w:sz="4" w:space="0" w:color="auto"/>
            </w:tcBorders>
            <w:hideMark/>
          </w:tcPr>
          <w:p w:rsidR="00605292" w:rsidRPr="0077507F" w:rsidRDefault="00605292" w:rsidP="0090501C">
            <w:pPr>
              <w:autoSpaceDE w:val="0"/>
              <w:autoSpaceDN w:val="0"/>
              <w:adjustRightInd w:val="0"/>
              <w:rPr>
                <w:sz w:val="16"/>
                <w:szCs w:val="16"/>
                <w:lang w:val="en-US"/>
              </w:rPr>
            </w:pPr>
            <w:r w:rsidRPr="0077507F">
              <w:rPr>
                <w:sz w:val="16"/>
                <w:szCs w:val="16"/>
                <w:lang w:val="en-US"/>
              </w:rPr>
              <w:t>Learning how to use/interpret data</w:t>
            </w:r>
          </w:p>
        </w:tc>
        <w:tc>
          <w:tcPr>
            <w:tcW w:w="992" w:type="dxa"/>
            <w:tcBorders>
              <w:top w:val="nil"/>
              <w:left w:val="single" w:sz="4" w:space="0" w:color="auto"/>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21</w:t>
            </w:r>
          </w:p>
        </w:tc>
        <w:tc>
          <w:tcPr>
            <w:tcW w:w="850" w:type="dxa"/>
            <w:tcBorders>
              <w:top w:val="nil"/>
              <w:left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5.48</w:t>
            </w:r>
          </w:p>
        </w:tc>
        <w:tc>
          <w:tcPr>
            <w:tcW w:w="851" w:type="dxa"/>
            <w:tcBorders>
              <w:top w:val="nil"/>
              <w:left w:val="nil"/>
              <w:bottom w:val="nil"/>
            </w:tcBorders>
            <w:hideMark/>
          </w:tcPr>
          <w:p w:rsidR="00605292" w:rsidRPr="0077507F" w:rsidRDefault="00605292" w:rsidP="0090501C">
            <w:pPr>
              <w:autoSpaceDE w:val="0"/>
              <w:autoSpaceDN w:val="0"/>
              <w:adjustRightInd w:val="0"/>
              <w:rPr>
                <w:sz w:val="16"/>
                <w:szCs w:val="16"/>
              </w:rPr>
            </w:pPr>
            <w:r w:rsidRPr="0077507F">
              <w:rPr>
                <w:sz w:val="16"/>
                <w:szCs w:val="16"/>
              </w:rPr>
              <w:t>0.93</w:t>
            </w:r>
          </w:p>
        </w:tc>
        <w:tc>
          <w:tcPr>
            <w:tcW w:w="992" w:type="dxa"/>
            <w:tcBorders>
              <w:top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31</w:t>
            </w:r>
          </w:p>
        </w:tc>
        <w:tc>
          <w:tcPr>
            <w:tcW w:w="709" w:type="dxa"/>
            <w:tcBorders>
              <w:top w:val="nil"/>
              <w:left w:val="nil"/>
              <w:bottom w:val="nil"/>
              <w:right w:val="nil"/>
            </w:tcBorders>
            <w:noWrap/>
            <w:hideMark/>
          </w:tcPr>
          <w:p w:rsidR="00605292" w:rsidRPr="0077507F" w:rsidRDefault="00605292" w:rsidP="0090501C">
            <w:pPr>
              <w:autoSpaceDE w:val="0"/>
              <w:autoSpaceDN w:val="0"/>
              <w:adjustRightInd w:val="0"/>
              <w:rPr>
                <w:sz w:val="16"/>
                <w:szCs w:val="16"/>
              </w:rPr>
            </w:pPr>
            <w:r w:rsidRPr="0077507F">
              <w:rPr>
                <w:sz w:val="16"/>
                <w:szCs w:val="16"/>
              </w:rPr>
              <w:t>4.16</w:t>
            </w:r>
          </w:p>
        </w:tc>
        <w:tc>
          <w:tcPr>
            <w:tcW w:w="850" w:type="dxa"/>
            <w:tcBorders>
              <w:top w:val="nil"/>
              <w:left w:val="nil"/>
              <w:bottom w:val="nil"/>
            </w:tcBorders>
            <w:noWrap/>
            <w:hideMark/>
          </w:tcPr>
          <w:p w:rsidR="00605292" w:rsidRPr="0077507F" w:rsidRDefault="00605292" w:rsidP="0090501C">
            <w:pPr>
              <w:autoSpaceDE w:val="0"/>
              <w:autoSpaceDN w:val="0"/>
              <w:adjustRightInd w:val="0"/>
              <w:rPr>
                <w:sz w:val="16"/>
                <w:szCs w:val="16"/>
              </w:rPr>
            </w:pPr>
            <w:r w:rsidRPr="0077507F">
              <w:rPr>
                <w:sz w:val="16"/>
                <w:szCs w:val="16"/>
              </w:rPr>
              <w:t>1.21</w:t>
            </w:r>
          </w:p>
        </w:tc>
        <w:tc>
          <w:tcPr>
            <w:tcW w:w="1418" w:type="dxa"/>
            <w:tcBorders>
              <w:top w:val="nil"/>
              <w:left w:val="nil"/>
              <w:bottom w:val="nil"/>
              <w:right w:val="nil"/>
            </w:tcBorders>
          </w:tcPr>
          <w:p w:rsidR="00605292" w:rsidRPr="0077507F" w:rsidRDefault="00867CF3" w:rsidP="0090501C">
            <w:pPr>
              <w:autoSpaceDE w:val="0"/>
              <w:autoSpaceDN w:val="0"/>
              <w:adjustRightInd w:val="0"/>
              <w:rPr>
                <w:sz w:val="16"/>
                <w:szCs w:val="16"/>
              </w:rPr>
            </w:pPr>
            <w:r w:rsidRPr="0077507F">
              <w:rPr>
                <w:sz w:val="16"/>
                <w:szCs w:val="16"/>
              </w:rPr>
              <w:t xml:space="preserve">5.48 – 4.16 = </w:t>
            </w:r>
            <w:r w:rsidR="0082268C" w:rsidRPr="0077507F">
              <w:rPr>
                <w:sz w:val="16"/>
                <w:szCs w:val="16"/>
              </w:rPr>
              <w:t>1.32</w:t>
            </w:r>
          </w:p>
        </w:tc>
      </w:tr>
      <w:tr w:rsidR="00DF2286" w:rsidRPr="0077507F" w:rsidTr="00B37BC5">
        <w:trPr>
          <w:trHeight w:val="300"/>
        </w:trPr>
        <w:tc>
          <w:tcPr>
            <w:tcW w:w="2235" w:type="dxa"/>
            <w:tcBorders>
              <w:top w:val="nil"/>
              <w:left w:val="nil"/>
              <w:bottom w:val="nil"/>
              <w:right w:val="single" w:sz="4" w:space="0" w:color="auto"/>
            </w:tcBorders>
            <w:hideMark/>
          </w:tcPr>
          <w:p w:rsidR="00605292" w:rsidRPr="0077507F" w:rsidRDefault="00605292" w:rsidP="0090501C">
            <w:pPr>
              <w:autoSpaceDE w:val="0"/>
              <w:autoSpaceDN w:val="0"/>
              <w:adjustRightInd w:val="0"/>
              <w:rPr>
                <w:sz w:val="16"/>
                <w:szCs w:val="16"/>
              </w:rPr>
            </w:pPr>
            <w:proofErr w:type="spellStart"/>
            <w:r w:rsidRPr="0077507F">
              <w:rPr>
                <w:sz w:val="16"/>
                <w:szCs w:val="16"/>
              </w:rPr>
              <w:t>Analyzing</w:t>
            </w:r>
            <w:proofErr w:type="spellEnd"/>
            <w:r w:rsidRPr="0077507F">
              <w:rPr>
                <w:sz w:val="16"/>
                <w:szCs w:val="16"/>
              </w:rPr>
              <w:t xml:space="preserve"> experimental </w:t>
            </w:r>
            <w:proofErr w:type="spellStart"/>
            <w:r w:rsidRPr="0077507F">
              <w:rPr>
                <w:sz w:val="16"/>
                <w:szCs w:val="16"/>
              </w:rPr>
              <w:t>results</w:t>
            </w:r>
            <w:proofErr w:type="spellEnd"/>
          </w:p>
        </w:tc>
        <w:tc>
          <w:tcPr>
            <w:tcW w:w="992" w:type="dxa"/>
            <w:tcBorders>
              <w:top w:val="nil"/>
              <w:left w:val="single" w:sz="4" w:space="0" w:color="auto"/>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20</w:t>
            </w:r>
          </w:p>
        </w:tc>
        <w:tc>
          <w:tcPr>
            <w:tcW w:w="850" w:type="dxa"/>
            <w:tcBorders>
              <w:top w:val="nil"/>
              <w:left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5.25</w:t>
            </w:r>
          </w:p>
        </w:tc>
        <w:tc>
          <w:tcPr>
            <w:tcW w:w="851" w:type="dxa"/>
            <w:tcBorders>
              <w:top w:val="nil"/>
              <w:left w:val="nil"/>
              <w:bottom w:val="nil"/>
            </w:tcBorders>
            <w:noWrap/>
            <w:hideMark/>
          </w:tcPr>
          <w:p w:rsidR="00605292" w:rsidRPr="0077507F" w:rsidRDefault="00605292" w:rsidP="0090501C">
            <w:pPr>
              <w:autoSpaceDE w:val="0"/>
              <w:autoSpaceDN w:val="0"/>
              <w:adjustRightInd w:val="0"/>
              <w:rPr>
                <w:sz w:val="16"/>
                <w:szCs w:val="16"/>
              </w:rPr>
            </w:pPr>
            <w:r w:rsidRPr="0077507F">
              <w:rPr>
                <w:sz w:val="16"/>
                <w:szCs w:val="16"/>
              </w:rPr>
              <w:t>0.85</w:t>
            </w:r>
          </w:p>
        </w:tc>
        <w:tc>
          <w:tcPr>
            <w:tcW w:w="992" w:type="dxa"/>
            <w:tcBorders>
              <w:top w:val="nil"/>
              <w:bottom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31</w:t>
            </w:r>
          </w:p>
        </w:tc>
        <w:tc>
          <w:tcPr>
            <w:tcW w:w="709" w:type="dxa"/>
            <w:tcBorders>
              <w:top w:val="nil"/>
              <w:left w:val="nil"/>
              <w:bottom w:val="nil"/>
              <w:right w:val="nil"/>
            </w:tcBorders>
            <w:noWrap/>
            <w:hideMark/>
          </w:tcPr>
          <w:p w:rsidR="00605292" w:rsidRPr="0077507F" w:rsidRDefault="00605292" w:rsidP="0090501C">
            <w:pPr>
              <w:autoSpaceDE w:val="0"/>
              <w:autoSpaceDN w:val="0"/>
              <w:adjustRightInd w:val="0"/>
              <w:rPr>
                <w:sz w:val="16"/>
                <w:szCs w:val="16"/>
              </w:rPr>
            </w:pPr>
            <w:r w:rsidRPr="0077507F">
              <w:rPr>
                <w:sz w:val="16"/>
                <w:szCs w:val="16"/>
              </w:rPr>
              <w:t>3.87</w:t>
            </w:r>
          </w:p>
        </w:tc>
        <w:tc>
          <w:tcPr>
            <w:tcW w:w="850" w:type="dxa"/>
            <w:tcBorders>
              <w:top w:val="nil"/>
              <w:left w:val="nil"/>
              <w:bottom w:val="nil"/>
            </w:tcBorders>
            <w:noWrap/>
            <w:hideMark/>
          </w:tcPr>
          <w:p w:rsidR="00605292" w:rsidRPr="0077507F" w:rsidRDefault="00605292" w:rsidP="0090501C">
            <w:pPr>
              <w:autoSpaceDE w:val="0"/>
              <w:autoSpaceDN w:val="0"/>
              <w:adjustRightInd w:val="0"/>
              <w:rPr>
                <w:sz w:val="16"/>
                <w:szCs w:val="16"/>
              </w:rPr>
            </w:pPr>
            <w:r w:rsidRPr="0077507F">
              <w:rPr>
                <w:sz w:val="16"/>
                <w:szCs w:val="16"/>
              </w:rPr>
              <w:t>1.09</w:t>
            </w:r>
          </w:p>
        </w:tc>
        <w:tc>
          <w:tcPr>
            <w:tcW w:w="1418" w:type="dxa"/>
            <w:tcBorders>
              <w:top w:val="nil"/>
              <w:left w:val="nil"/>
              <w:bottom w:val="nil"/>
              <w:right w:val="nil"/>
            </w:tcBorders>
          </w:tcPr>
          <w:p w:rsidR="00605292" w:rsidRPr="0077507F" w:rsidRDefault="00867CF3" w:rsidP="0090501C">
            <w:pPr>
              <w:autoSpaceDE w:val="0"/>
              <w:autoSpaceDN w:val="0"/>
              <w:adjustRightInd w:val="0"/>
              <w:rPr>
                <w:sz w:val="16"/>
                <w:szCs w:val="16"/>
              </w:rPr>
            </w:pPr>
            <w:r w:rsidRPr="0077507F">
              <w:rPr>
                <w:sz w:val="16"/>
                <w:szCs w:val="16"/>
              </w:rPr>
              <w:t>5.25 – 3.87 =</w:t>
            </w:r>
            <w:r w:rsidR="0082268C" w:rsidRPr="0077507F">
              <w:rPr>
                <w:sz w:val="16"/>
                <w:szCs w:val="16"/>
              </w:rPr>
              <w:t xml:space="preserve"> 1.38</w:t>
            </w:r>
          </w:p>
        </w:tc>
      </w:tr>
      <w:tr w:rsidR="00DF2286" w:rsidRPr="0077507F" w:rsidTr="00B37BC5">
        <w:trPr>
          <w:trHeight w:val="300"/>
        </w:trPr>
        <w:tc>
          <w:tcPr>
            <w:tcW w:w="2235" w:type="dxa"/>
            <w:tcBorders>
              <w:top w:val="nil"/>
              <w:left w:val="nil"/>
              <w:right w:val="single" w:sz="4" w:space="0" w:color="auto"/>
            </w:tcBorders>
            <w:hideMark/>
          </w:tcPr>
          <w:p w:rsidR="00605292" w:rsidRPr="0077507F" w:rsidRDefault="00605292" w:rsidP="0090501C">
            <w:pPr>
              <w:autoSpaceDE w:val="0"/>
              <w:autoSpaceDN w:val="0"/>
              <w:adjustRightInd w:val="0"/>
              <w:rPr>
                <w:sz w:val="16"/>
                <w:szCs w:val="16"/>
              </w:rPr>
            </w:pPr>
            <w:proofErr w:type="spellStart"/>
            <w:r w:rsidRPr="0077507F">
              <w:rPr>
                <w:sz w:val="16"/>
                <w:szCs w:val="16"/>
              </w:rPr>
              <w:t>Presenting</w:t>
            </w:r>
            <w:proofErr w:type="spellEnd"/>
            <w:r w:rsidRPr="0077507F">
              <w:rPr>
                <w:sz w:val="16"/>
                <w:szCs w:val="16"/>
              </w:rPr>
              <w:t xml:space="preserve"> </w:t>
            </w:r>
            <w:proofErr w:type="spellStart"/>
            <w:r w:rsidRPr="0077507F">
              <w:rPr>
                <w:sz w:val="16"/>
                <w:szCs w:val="16"/>
              </w:rPr>
              <w:t>your</w:t>
            </w:r>
            <w:proofErr w:type="spellEnd"/>
            <w:r w:rsidRPr="0077507F">
              <w:rPr>
                <w:sz w:val="16"/>
                <w:szCs w:val="16"/>
              </w:rPr>
              <w:t xml:space="preserve"> experiment</w:t>
            </w:r>
          </w:p>
        </w:tc>
        <w:tc>
          <w:tcPr>
            <w:tcW w:w="992" w:type="dxa"/>
            <w:tcBorders>
              <w:top w:val="nil"/>
              <w:left w:val="single" w:sz="4" w:space="0" w:color="auto"/>
              <w:right w:val="nil"/>
            </w:tcBorders>
            <w:hideMark/>
          </w:tcPr>
          <w:p w:rsidR="00605292" w:rsidRPr="0077507F" w:rsidRDefault="00605292" w:rsidP="0090501C">
            <w:pPr>
              <w:autoSpaceDE w:val="0"/>
              <w:autoSpaceDN w:val="0"/>
              <w:adjustRightInd w:val="0"/>
              <w:rPr>
                <w:sz w:val="16"/>
                <w:szCs w:val="16"/>
              </w:rPr>
            </w:pPr>
            <w:r w:rsidRPr="0077507F">
              <w:rPr>
                <w:sz w:val="16"/>
                <w:szCs w:val="16"/>
              </w:rPr>
              <w:t>21</w:t>
            </w:r>
          </w:p>
        </w:tc>
        <w:tc>
          <w:tcPr>
            <w:tcW w:w="850" w:type="dxa"/>
            <w:tcBorders>
              <w:top w:val="nil"/>
              <w:left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4.95</w:t>
            </w:r>
          </w:p>
        </w:tc>
        <w:tc>
          <w:tcPr>
            <w:tcW w:w="851" w:type="dxa"/>
            <w:tcBorders>
              <w:top w:val="nil"/>
              <w:left w:val="nil"/>
            </w:tcBorders>
            <w:noWrap/>
            <w:hideMark/>
          </w:tcPr>
          <w:p w:rsidR="00605292" w:rsidRPr="0077507F" w:rsidRDefault="00605292" w:rsidP="0090501C">
            <w:pPr>
              <w:autoSpaceDE w:val="0"/>
              <w:autoSpaceDN w:val="0"/>
              <w:adjustRightInd w:val="0"/>
              <w:rPr>
                <w:sz w:val="16"/>
                <w:szCs w:val="16"/>
              </w:rPr>
            </w:pPr>
            <w:r w:rsidRPr="0077507F">
              <w:rPr>
                <w:sz w:val="16"/>
                <w:szCs w:val="16"/>
              </w:rPr>
              <w:t>1.36</w:t>
            </w:r>
          </w:p>
        </w:tc>
        <w:tc>
          <w:tcPr>
            <w:tcW w:w="992" w:type="dxa"/>
            <w:tcBorders>
              <w:top w:val="nil"/>
              <w:right w:val="nil"/>
            </w:tcBorders>
            <w:hideMark/>
          </w:tcPr>
          <w:p w:rsidR="00605292" w:rsidRPr="0077507F" w:rsidRDefault="00605292" w:rsidP="0090501C">
            <w:pPr>
              <w:autoSpaceDE w:val="0"/>
              <w:autoSpaceDN w:val="0"/>
              <w:adjustRightInd w:val="0"/>
              <w:rPr>
                <w:sz w:val="16"/>
                <w:szCs w:val="16"/>
              </w:rPr>
            </w:pPr>
            <w:r w:rsidRPr="0077507F">
              <w:rPr>
                <w:sz w:val="16"/>
                <w:szCs w:val="16"/>
              </w:rPr>
              <w:t>31</w:t>
            </w:r>
          </w:p>
        </w:tc>
        <w:tc>
          <w:tcPr>
            <w:tcW w:w="709" w:type="dxa"/>
            <w:tcBorders>
              <w:top w:val="nil"/>
              <w:left w:val="nil"/>
              <w:right w:val="nil"/>
            </w:tcBorders>
            <w:noWrap/>
            <w:hideMark/>
          </w:tcPr>
          <w:p w:rsidR="00605292" w:rsidRPr="0077507F" w:rsidRDefault="00605292" w:rsidP="0090501C">
            <w:pPr>
              <w:autoSpaceDE w:val="0"/>
              <w:autoSpaceDN w:val="0"/>
              <w:adjustRightInd w:val="0"/>
              <w:rPr>
                <w:sz w:val="16"/>
                <w:szCs w:val="16"/>
              </w:rPr>
            </w:pPr>
            <w:r w:rsidRPr="0077507F">
              <w:rPr>
                <w:sz w:val="16"/>
                <w:szCs w:val="16"/>
              </w:rPr>
              <w:t>3.52</w:t>
            </w:r>
          </w:p>
        </w:tc>
        <w:tc>
          <w:tcPr>
            <w:tcW w:w="850" w:type="dxa"/>
            <w:tcBorders>
              <w:top w:val="nil"/>
              <w:left w:val="nil"/>
            </w:tcBorders>
            <w:noWrap/>
            <w:hideMark/>
          </w:tcPr>
          <w:p w:rsidR="00605292" w:rsidRPr="0077507F" w:rsidRDefault="00605292" w:rsidP="0090501C">
            <w:pPr>
              <w:autoSpaceDE w:val="0"/>
              <w:autoSpaceDN w:val="0"/>
              <w:adjustRightInd w:val="0"/>
              <w:rPr>
                <w:sz w:val="16"/>
                <w:szCs w:val="16"/>
              </w:rPr>
            </w:pPr>
            <w:r w:rsidRPr="0077507F">
              <w:rPr>
                <w:sz w:val="16"/>
                <w:szCs w:val="16"/>
              </w:rPr>
              <w:t>1.26</w:t>
            </w:r>
          </w:p>
        </w:tc>
        <w:tc>
          <w:tcPr>
            <w:tcW w:w="1418" w:type="dxa"/>
            <w:tcBorders>
              <w:top w:val="nil"/>
              <w:left w:val="nil"/>
              <w:right w:val="nil"/>
            </w:tcBorders>
          </w:tcPr>
          <w:p w:rsidR="00605292" w:rsidRPr="0077507F" w:rsidRDefault="00867CF3" w:rsidP="0090501C">
            <w:pPr>
              <w:autoSpaceDE w:val="0"/>
              <w:autoSpaceDN w:val="0"/>
              <w:adjustRightInd w:val="0"/>
              <w:rPr>
                <w:sz w:val="16"/>
                <w:szCs w:val="16"/>
              </w:rPr>
            </w:pPr>
            <w:r w:rsidRPr="0077507F">
              <w:rPr>
                <w:sz w:val="16"/>
                <w:szCs w:val="16"/>
              </w:rPr>
              <w:t>4.95 – 3.52 =</w:t>
            </w:r>
            <w:r w:rsidR="0082268C" w:rsidRPr="0077507F">
              <w:rPr>
                <w:sz w:val="16"/>
                <w:szCs w:val="16"/>
              </w:rPr>
              <w:t xml:space="preserve"> 1.43</w:t>
            </w:r>
          </w:p>
        </w:tc>
      </w:tr>
      <w:tr w:rsidR="00DF2286" w:rsidRPr="0077507F" w:rsidTr="00B37BC5">
        <w:tblPrEx>
          <w:shd w:val="clear" w:color="auto" w:fill="FFFFFF" w:themeFill="background1"/>
        </w:tblPrEx>
        <w:trPr>
          <w:trHeight w:val="300"/>
        </w:trPr>
        <w:tc>
          <w:tcPr>
            <w:tcW w:w="2235" w:type="dxa"/>
            <w:tcBorders>
              <w:top w:val="nil"/>
              <w:left w:val="nil"/>
              <w:right w:val="single" w:sz="4" w:space="0" w:color="auto"/>
            </w:tcBorders>
            <w:shd w:val="clear" w:color="auto" w:fill="FDE9D9" w:themeFill="accent6" w:themeFillTint="33"/>
            <w:hideMark/>
          </w:tcPr>
          <w:p w:rsidR="00605292" w:rsidRPr="0077507F" w:rsidRDefault="00605292" w:rsidP="0090501C">
            <w:pPr>
              <w:autoSpaceDE w:val="0"/>
              <w:autoSpaceDN w:val="0"/>
              <w:adjustRightInd w:val="0"/>
              <w:rPr>
                <w:sz w:val="16"/>
                <w:szCs w:val="16"/>
              </w:rPr>
            </w:pPr>
            <w:r w:rsidRPr="0077507F">
              <w:rPr>
                <w:sz w:val="16"/>
                <w:szCs w:val="16"/>
              </w:rPr>
              <w:t xml:space="preserve">Total </w:t>
            </w:r>
            <w:proofErr w:type="spellStart"/>
            <w:r w:rsidRPr="0077507F">
              <w:rPr>
                <w:sz w:val="16"/>
                <w:szCs w:val="16"/>
              </w:rPr>
              <w:t>average</w:t>
            </w:r>
            <w:proofErr w:type="spellEnd"/>
            <w:r w:rsidRPr="0077507F">
              <w:rPr>
                <w:sz w:val="16"/>
                <w:szCs w:val="16"/>
              </w:rPr>
              <w:t xml:space="preserve"> </w:t>
            </w:r>
            <w:proofErr w:type="spellStart"/>
            <w:r w:rsidRPr="0077507F">
              <w:rPr>
                <w:sz w:val="16"/>
                <w:szCs w:val="16"/>
              </w:rPr>
              <w:t>values</w:t>
            </w:r>
            <w:proofErr w:type="spellEnd"/>
          </w:p>
        </w:tc>
        <w:tc>
          <w:tcPr>
            <w:tcW w:w="992" w:type="dxa"/>
            <w:tcBorders>
              <w:top w:val="nil"/>
              <w:left w:val="single" w:sz="4" w:space="0" w:color="auto"/>
              <w:right w:val="nil"/>
            </w:tcBorders>
            <w:shd w:val="clear" w:color="auto" w:fill="FDE9D9" w:themeFill="accent6" w:themeFillTint="33"/>
            <w:hideMark/>
          </w:tcPr>
          <w:p w:rsidR="00605292" w:rsidRPr="0077507F" w:rsidRDefault="00605292" w:rsidP="0090501C">
            <w:pPr>
              <w:autoSpaceDE w:val="0"/>
              <w:autoSpaceDN w:val="0"/>
              <w:adjustRightInd w:val="0"/>
              <w:rPr>
                <w:sz w:val="16"/>
                <w:szCs w:val="16"/>
              </w:rPr>
            </w:pPr>
            <w:r w:rsidRPr="0077507F">
              <w:rPr>
                <w:sz w:val="16"/>
                <w:szCs w:val="16"/>
              </w:rPr>
              <w:t>20.6</w:t>
            </w:r>
          </w:p>
        </w:tc>
        <w:tc>
          <w:tcPr>
            <w:tcW w:w="850" w:type="dxa"/>
            <w:tcBorders>
              <w:top w:val="nil"/>
              <w:left w:val="nil"/>
              <w:right w:val="nil"/>
            </w:tcBorders>
            <w:shd w:val="clear" w:color="auto" w:fill="FDE9D9" w:themeFill="accent6" w:themeFillTint="33"/>
            <w:hideMark/>
          </w:tcPr>
          <w:p w:rsidR="00605292" w:rsidRPr="0077507F" w:rsidRDefault="00605292" w:rsidP="0090501C">
            <w:pPr>
              <w:autoSpaceDE w:val="0"/>
              <w:autoSpaceDN w:val="0"/>
              <w:adjustRightInd w:val="0"/>
              <w:rPr>
                <w:sz w:val="16"/>
                <w:szCs w:val="16"/>
              </w:rPr>
            </w:pPr>
            <w:r w:rsidRPr="0077507F">
              <w:rPr>
                <w:sz w:val="16"/>
                <w:szCs w:val="16"/>
              </w:rPr>
              <w:t>5.05</w:t>
            </w:r>
          </w:p>
        </w:tc>
        <w:tc>
          <w:tcPr>
            <w:tcW w:w="851" w:type="dxa"/>
            <w:tcBorders>
              <w:top w:val="nil"/>
              <w:left w:val="nil"/>
            </w:tcBorders>
            <w:shd w:val="clear" w:color="auto" w:fill="FDE9D9" w:themeFill="accent6" w:themeFillTint="33"/>
            <w:noWrap/>
            <w:hideMark/>
          </w:tcPr>
          <w:p w:rsidR="00605292" w:rsidRPr="0077507F" w:rsidRDefault="00605292" w:rsidP="0090501C">
            <w:pPr>
              <w:autoSpaceDE w:val="0"/>
              <w:autoSpaceDN w:val="0"/>
              <w:adjustRightInd w:val="0"/>
              <w:rPr>
                <w:sz w:val="16"/>
                <w:szCs w:val="16"/>
              </w:rPr>
            </w:pPr>
            <w:r w:rsidRPr="0077507F">
              <w:rPr>
                <w:sz w:val="16"/>
                <w:szCs w:val="16"/>
              </w:rPr>
              <w:t>1.24</w:t>
            </w:r>
          </w:p>
        </w:tc>
        <w:tc>
          <w:tcPr>
            <w:tcW w:w="992" w:type="dxa"/>
            <w:tcBorders>
              <w:top w:val="nil"/>
              <w:right w:val="nil"/>
            </w:tcBorders>
            <w:shd w:val="clear" w:color="auto" w:fill="FDE9D9" w:themeFill="accent6" w:themeFillTint="33"/>
            <w:hideMark/>
          </w:tcPr>
          <w:p w:rsidR="00605292" w:rsidRPr="0077507F" w:rsidRDefault="00605292" w:rsidP="0090501C">
            <w:pPr>
              <w:autoSpaceDE w:val="0"/>
              <w:autoSpaceDN w:val="0"/>
              <w:adjustRightInd w:val="0"/>
              <w:rPr>
                <w:sz w:val="16"/>
                <w:szCs w:val="16"/>
              </w:rPr>
            </w:pPr>
            <w:r w:rsidRPr="0077507F">
              <w:rPr>
                <w:sz w:val="16"/>
                <w:szCs w:val="16"/>
              </w:rPr>
              <w:t>31</w:t>
            </w:r>
          </w:p>
        </w:tc>
        <w:tc>
          <w:tcPr>
            <w:tcW w:w="709" w:type="dxa"/>
            <w:tcBorders>
              <w:top w:val="nil"/>
              <w:left w:val="nil"/>
              <w:right w:val="nil"/>
            </w:tcBorders>
            <w:shd w:val="clear" w:color="auto" w:fill="FDE9D9" w:themeFill="accent6" w:themeFillTint="33"/>
            <w:noWrap/>
            <w:hideMark/>
          </w:tcPr>
          <w:p w:rsidR="00605292" w:rsidRPr="0077507F" w:rsidRDefault="00605292" w:rsidP="0090501C">
            <w:pPr>
              <w:autoSpaceDE w:val="0"/>
              <w:autoSpaceDN w:val="0"/>
              <w:adjustRightInd w:val="0"/>
              <w:rPr>
                <w:sz w:val="16"/>
                <w:szCs w:val="16"/>
              </w:rPr>
            </w:pPr>
            <w:r w:rsidRPr="0077507F">
              <w:rPr>
                <w:sz w:val="16"/>
                <w:szCs w:val="16"/>
              </w:rPr>
              <w:t>3.9</w:t>
            </w:r>
            <w:r w:rsidR="001200E5" w:rsidRPr="0077507F">
              <w:rPr>
                <w:sz w:val="16"/>
                <w:szCs w:val="16"/>
              </w:rPr>
              <w:t>0</w:t>
            </w:r>
          </w:p>
        </w:tc>
        <w:tc>
          <w:tcPr>
            <w:tcW w:w="850" w:type="dxa"/>
            <w:tcBorders>
              <w:top w:val="nil"/>
              <w:left w:val="nil"/>
            </w:tcBorders>
            <w:shd w:val="clear" w:color="auto" w:fill="FDE9D9" w:themeFill="accent6" w:themeFillTint="33"/>
            <w:noWrap/>
            <w:hideMark/>
          </w:tcPr>
          <w:p w:rsidR="00605292" w:rsidRPr="0077507F" w:rsidRDefault="00605292" w:rsidP="0090501C">
            <w:pPr>
              <w:autoSpaceDE w:val="0"/>
              <w:autoSpaceDN w:val="0"/>
              <w:adjustRightInd w:val="0"/>
              <w:rPr>
                <w:sz w:val="16"/>
                <w:szCs w:val="16"/>
              </w:rPr>
            </w:pPr>
            <w:r w:rsidRPr="0077507F">
              <w:rPr>
                <w:sz w:val="16"/>
                <w:szCs w:val="16"/>
              </w:rPr>
              <w:t>1.25</w:t>
            </w:r>
          </w:p>
        </w:tc>
        <w:tc>
          <w:tcPr>
            <w:tcW w:w="1418" w:type="dxa"/>
            <w:tcBorders>
              <w:top w:val="nil"/>
              <w:left w:val="nil"/>
              <w:right w:val="nil"/>
            </w:tcBorders>
            <w:shd w:val="clear" w:color="auto" w:fill="FDE9D9" w:themeFill="accent6" w:themeFillTint="33"/>
          </w:tcPr>
          <w:p w:rsidR="00605292" w:rsidRPr="0077507F" w:rsidRDefault="00867CF3" w:rsidP="0090501C">
            <w:pPr>
              <w:autoSpaceDE w:val="0"/>
              <w:autoSpaceDN w:val="0"/>
              <w:adjustRightInd w:val="0"/>
              <w:rPr>
                <w:sz w:val="16"/>
                <w:szCs w:val="16"/>
              </w:rPr>
            </w:pPr>
            <w:r w:rsidRPr="0077507F">
              <w:rPr>
                <w:sz w:val="16"/>
                <w:szCs w:val="16"/>
              </w:rPr>
              <w:t>5.05 – 3.90 =</w:t>
            </w:r>
            <w:r w:rsidR="00DC73B7" w:rsidRPr="0077507F">
              <w:rPr>
                <w:sz w:val="16"/>
                <w:szCs w:val="16"/>
              </w:rPr>
              <w:t xml:space="preserve"> 1.15</w:t>
            </w:r>
          </w:p>
        </w:tc>
      </w:tr>
    </w:tbl>
    <w:tbl>
      <w:tblPr>
        <w:tblW w:w="8388" w:type="dxa"/>
        <w:tblInd w:w="93" w:type="dxa"/>
        <w:tblLook w:val="04A0" w:firstRow="1" w:lastRow="0" w:firstColumn="1" w:lastColumn="0" w:noHBand="0" w:noVBand="1"/>
      </w:tblPr>
      <w:tblGrid>
        <w:gridCol w:w="8388"/>
      </w:tblGrid>
      <w:tr w:rsidR="00605292" w:rsidRPr="00DF2286" w:rsidTr="006361F9">
        <w:trPr>
          <w:trHeight w:val="236"/>
        </w:trPr>
        <w:tc>
          <w:tcPr>
            <w:tcW w:w="8388" w:type="dxa"/>
            <w:tcBorders>
              <w:top w:val="nil"/>
              <w:left w:val="nil"/>
              <w:bottom w:val="nil"/>
              <w:right w:val="nil"/>
            </w:tcBorders>
            <w:shd w:val="clear" w:color="auto" w:fill="auto"/>
            <w:noWrap/>
            <w:vAlign w:val="bottom"/>
            <w:hideMark/>
          </w:tcPr>
          <w:p w:rsidR="00605292" w:rsidRPr="00DF2286" w:rsidRDefault="00605292" w:rsidP="0090501C">
            <w:pPr>
              <w:rPr>
                <w:rFonts w:ascii="Times New Roman" w:eastAsia="Times New Roman" w:hAnsi="Times New Roman" w:cs="Times New Roman"/>
                <w:sz w:val="20"/>
                <w:szCs w:val="20"/>
                <w:lang w:eastAsia="sv-SE"/>
              </w:rPr>
            </w:pPr>
            <w:r w:rsidRPr="0077507F">
              <w:rPr>
                <w:rFonts w:ascii="Times New Roman" w:eastAsia="Times New Roman" w:hAnsi="Times New Roman" w:cs="Times New Roman"/>
                <w:iCs/>
                <w:sz w:val="20"/>
                <w:szCs w:val="20"/>
                <w:lang w:eastAsia="sv-SE"/>
              </w:rPr>
              <w:t>Likert s</w:t>
            </w:r>
            <w:r w:rsidRPr="0077507F">
              <w:rPr>
                <w:rFonts w:ascii="Times New Roman" w:eastAsia="Times New Roman" w:hAnsi="Times New Roman" w:cs="Times New Roman"/>
                <w:sz w:val="20"/>
                <w:szCs w:val="20"/>
                <w:lang w:eastAsia="sv-SE"/>
              </w:rPr>
              <w:t>cale = 1 (did not contribute at all) to 6 (contributed a lot).</w:t>
            </w:r>
            <w:r w:rsidRPr="00DF2286">
              <w:rPr>
                <w:rFonts w:ascii="Times New Roman" w:eastAsia="Times New Roman" w:hAnsi="Times New Roman" w:cs="Times New Roman"/>
                <w:sz w:val="20"/>
                <w:szCs w:val="20"/>
                <w:lang w:eastAsia="sv-SE"/>
              </w:rPr>
              <w:t xml:space="preserve">                 </w:t>
            </w:r>
          </w:p>
        </w:tc>
      </w:tr>
    </w:tbl>
    <w:p w:rsidR="00605292" w:rsidRPr="00DF2286" w:rsidRDefault="00605292" w:rsidP="0090501C">
      <w:pPr>
        <w:contextualSpacing/>
        <w:jc w:val="both"/>
        <w:rPr>
          <w:rFonts w:ascii="Times New Roman" w:eastAsia="Times New Roman" w:hAnsi="Times New Roman" w:cs="Times New Roman"/>
          <w:i/>
          <w:sz w:val="24"/>
          <w:szCs w:val="24"/>
          <w:lang w:eastAsia="sv-SE"/>
        </w:rPr>
      </w:pPr>
    </w:p>
    <w:p w:rsidR="00553271" w:rsidRDefault="00553271" w:rsidP="00553271">
      <w:pPr>
        <w:spacing w:line="480" w:lineRule="auto"/>
        <w:jc w:val="both"/>
        <w:rPr>
          <w:rFonts w:ascii="Times New Roman" w:eastAsia="Times New Roman" w:hAnsi="Times New Roman" w:cs="Times New Roman"/>
          <w:i/>
          <w:sz w:val="24"/>
          <w:szCs w:val="24"/>
          <w:lang w:eastAsia="sv-SE"/>
        </w:rPr>
      </w:pPr>
    </w:p>
    <w:p w:rsidR="000C488D" w:rsidRPr="000C488D" w:rsidRDefault="00605292" w:rsidP="00553271">
      <w:pPr>
        <w:spacing w:line="480" w:lineRule="auto"/>
        <w:jc w:val="both"/>
        <w:rPr>
          <w:rFonts w:ascii="Times New Roman" w:eastAsia="Times New Roman" w:hAnsi="Times New Roman" w:cs="Times New Roman"/>
          <w:sz w:val="24"/>
          <w:szCs w:val="24"/>
          <w:lang w:eastAsia="sv-SE"/>
        </w:rPr>
      </w:pPr>
      <w:r w:rsidRPr="00DF2286">
        <w:rPr>
          <w:rFonts w:ascii="Times New Roman" w:eastAsia="Times New Roman" w:hAnsi="Times New Roman" w:cs="Times New Roman"/>
          <w:i/>
          <w:sz w:val="24"/>
          <w:szCs w:val="24"/>
          <w:lang w:eastAsia="sv-SE"/>
        </w:rPr>
        <w:t xml:space="preserve">Evaluation of </w:t>
      </w:r>
      <w:r w:rsidR="00B70980" w:rsidRPr="00DF2286">
        <w:rPr>
          <w:rFonts w:ascii="Times New Roman" w:eastAsia="Times New Roman" w:hAnsi="Times New Roman" w:cs="Times New Roman"/>
          <w:i/>
          <w:sz w:val="24"/>
          <w:szCs w:val="24"/>
          <w:lang w:eastAsia="sv-SE"/>
        </w:rPr>
        <w:t>L</w:t>
      </w:r>
      <w:r w:rsidRPr="00DF2286">
        <w:rPr>
          <w:rFonts w:ascii="Times New Roman" w:eastAsia="Times New Roman" w:hAnsi="Times New Roman" w:cs="Times New Roman"/>
          <w:i/>
          <w:sz w:val="24"/>
          <w:szCs w:val="24"/>
          <w:lang w:eastAsia="sv-SE"/>
        </w:rPr>
        <w:t xml:space="preserve">earning </w:t>
      </w:r>
      <w:r w:rsidR="00B70980" w:rsidRPr="00DF2286">
        <w:rPr>
          <w:rFonts w:ascii="Times New Roman" w:eastAsia="Times New Roman" w:hAnsi="Times New Roman" w:cs="Times New Roman"/>
          <w:i/>
          <w:sz w:val="24"/>
          <w:szCs w:val="24"/>
          <w:lang w:eastAsia="sv-SE"/>
        </w:rPr>
        <w:t>I</w:t>
      </w:r>
      <w:r w:rsidRPr="00DF2286">
        <w:rPr>
          <w:rFonts w:ascii="Times New Roman" w:eastAsia="Times New Roman" w:hAnsi="Times New Roman" w:cs="Times New Roman"/>
          <w:i/>
          <w:sz w:val="24"/>
          <w:szCs w:val="24"/>
          <w:lang w:eastAsia="sv-SE"/>
        </w:rPr>
        <w:t xml:space="preserve">mpacts in </w:t>
      </w:r>
      <w:r w:rsidR="00B70980" w:rsidRPr="00DF2286">
        <w:rPr>
          <w:rFonts w:ascii="Times New Roman" w:eastAsia="Times New Roman" w:hAnsi="Times New Roman" w:cs="Times New Roman"/>
          <w:i/>
          <w:sz w:val="24"/>
          <w:szCs w:val="24"/>
          <w:lang w:eastAsia="sv-SE"/>
        </w:rPr>
        <w:t>B</w:t>
      </w:r>
      <w:r w:rsidRPr="00DF2286">
        <w:rPr>
          <w:rFonts w:ascii="Times New Roman" w:eastAsia="Times New Roman" w:hAnsi="Times New Roman" w:cs="Times New Roman"/>
          <w:i/>
          <w:sz w:val="24"/>
          <w:szCs w:val="24"/>
          <w:lang w:eastAsia="sv-SE"/>
        </w:rPr>
        <w:t>iomechanics:</w:t>
      </w:r>
      <w:r w:rsidRPr="00DF2286">
        <w:rPr>
          <w:rFonts w:ascii="Times New Roman" w:eastAsia="Times New Roman" w:hAnsi="Times New Roman" w:cs="Times New Roman"/>
          <w:sz w:val="24"/>
          <w:szCs w:val="24"/>
          <w:lang w:eastAsia="sv-SE"/>
        </w:rPr>
        <w:t xml:space="preserve"> GU students felt positive about learning basic biomechanics during the first part of the course (i.e., to become </w:t>
      </w:r>
      <w:proofErr w:type="spellStart"/>
      <w:r w:rsidRPr="00DF2286">
        <w:rPr>
          <w:rFonts w:ascii="Times New Roman" w:eastAsia="Times New Roman" w:hAnsi="Times New Roman" w:cs="Times New Roman"/>
          <w:sz w:val="24"/>
          <w:szCs w:val="24"/>
          <w:lang w:eastAsia="sv-SE"/>
        </w:rPr>
        <w:t>LearnAble</w:t>
      </w:r>
      <w:proofErr w:type="spellEnd"/>
      <w:r w:rsidRPr="00DF2286">
        <w:rPr>
          <w:rFonts w:ascii="Times New Roman" w:eastAsia="Times New Roman" w:hAnsi="Times New Roman" w:cs="Times New Roman"/>
          <w:sz w:val="24"/>
          <w:szCs w:val="24"/>
          <w:lang w:eastAsia="sv-SE"/>
        </w:rPr>
        <w:t xml:space="preserve">) before advancing to the project-based part (i.e., to become </w:t>
      </w:r>
      <w:proofErr w:type="spellStart"/>
      <w:r w:rsidRPr="00DF2286">
        <w:rPr>
          <w:rFonts w:ascii="Times New Roman" w:eastAsia="Times New Roman" w:hAnsi="Times New Roman" w:cs="Times New Roman"/>
          <w:sz w:val="24"/>
          <w:szCs w:val="24"/>
          <w:lang w:eastAsia="sv-SE"/>
        </w:rPr>
        <w:t>ConstructAble</w:t>
      </w:r>
      <w:proofErr w:type="spellEnd"/>
      <w:r w:rsidRPr="00DF2286">
        <w:rPr>
          <w:rFonts w:ascii="Times New Roman" w:eastAsia="Times New Roman" w:hAnsi="Times New Roman" w:cs="Times New Roman"/>
          <w:sz w:val="24"/>
          <w:szCs w:val="24"/>
          <w:lang w:eastAsia="sv-SE"/>
        </w:rPr>
        <w:t xml:space="preserve"> and somewhat </w:t>
      </w:r>
      <w:proofErr w:type="spellStart"/>
      <w:r w:rsidRPr="00DF2286">
        <w:rPr>
          <w:rFonts w:ascii="Times New Roman" w:eastAsia="Times New Roman" w:hAnsi="Times New Roman" w:cs="Times New Roman"/>
          <w:sz w:val="24"/>
          <w:szCs w:val="24"/>
          <w:lang w:eastAsia="sv-SE"/>
        </w:rPr>
        <w:t>ResearchAble</w:t>
      </w:r>
      <w:proofErr w:type="spellEnd"/>
      <w:r w:rsidRPr="00DF2286">
        <w:rPr>
          <w:rFonts w:ascii="Times New Roman" w:eastAsia="Times New Roman" w:hAnsi="Times New Roman" w:cs="Times New Roman"/>
          <w:sz w:val="24"/>
          <w:szCs w:val="24"/>
          <w:lang w:eastAsia="sv-SE"/>
        </w:rPr>
        <w:t xml:space="preserve">). Compared to student attitudes in the previous RUN course, this result was an improvement. At GU 67% passed the basic exam in biomechanics during RUN III. 12% </w:t>
      </w:r>
      <w:r w:rsidR="00AC05AE" w:rsidRPr="00DF2286">
        <w:rPr>
          <w:rFonts w:ascii="Times New Roman" w:eastAsia="Times New Roman" w:hAnsi="Times New Roman" w:cs="Times New Roman"/>
          <w:sz w:val="24"/>
          <w:szCs w:val="24"/>
          <w:lang w:eastAsia="sv-SE"/>
        </w:rPr>
        <w:t xml:space="preserve">more students </w:t>
      </w:r>
      <w:r w:rsidR="004F1E06" w:rsidRPr="00DF2286">
        <w:rPr>
          <w:rFonts w:ascii="Times New Roman" w:eastAsia="Times New Roman" w:hAnsi="Times New Roman" w:cs="Times New Roman"/>
          <w:sz w:val="24"/>
          <w:szCs w:val="24"/>
          <w:lang w:eastAsia="sv-SE"/>
        </w:rPr>
        <w:t xml:space="preserve">at GU </w:t>
      </w:r>
      <w:r w:rsidR="00AC05AE" w:rsidRPr="00DF2286">
        <w:rPr>
          <w:rFonts w:ascii="Times New Roman" w:eastAsia="Times New Roman" w:hAnsi="Times New Roman" w:cs="Times New Roman"/>
          <w:sz w:val="24"/>
          <w:szCs w:val="24"/>
          <w:lang w:eastAsia="sv-SE"/>
        </w:rPr>
        <w:t xml:space="preserve">passed the basic exam </w:t>
      </w:r>
      <w:r w:rsidRPr="00DF2286">
        <w:rPr>
          <w:rFonts w:ascii="Times New Roman" w:eastAsia="Times New Roman" w:hAnsi="Times New Roman" w:cs="Times New Roman"/>
          <w:sz w:val="24"/>
          <w:szCs w:val="24"/>
          <w:lang w:eastAsia="sv-SE"/>
        </w:rPr>
        <w:t xml:space="preserve">compared to the previous year. At Stanford 95% passed the exam in basic biomechanics during RUN III, which was a slight improvement up 3% compared to the previous year. The exam tasks and the level of difficulties were similar at SU and GU to the previous year. However the exam tasks at SU and GU differed, since the course contents and educational programs differed. In the previous course, in which students had to learn the basics of biomechanics while simultaneously </w:t>
      </w:r>
      <w:r w:rsidRPr="00DF2286">
        <w:rPr>
          <w:rFonts w:ascii="Times New Roman" w:eastAsia="Times New Roman" w:hAnsi="Times New Roman" w:cs="Times New Roman"/>
          <w:sz w:val="24"/>
          <w:szCs w:val="24"/>
          <w:lang w:eastAsia="sv-SE"/>
        </w:rPr>
        <w:lastRenderedPageBreak/>
        <w:t>completing their projects, learning new concepts and methods—as well as their tools and applications—proved too difficult to manage and thereby frustrated many students on bo</w:t>
      </w:r>
      <w:r w:rsidR="00D941B1" w:rsidRPr="00DF2286">
        <w:rPr>
          <w:rFonts w:ascii="Times New Roman" w:eastAsia="Times New Roman" w:hAnsi="Times New Roman" w:cs="Times New Roman"/>
          <w:sz w:val="24"/>
          <w:szCs w:val="24"/>
          <w:lang w:eastAsia="sv-SE"/>
        </w:rPr>
        <w:t xml:space="preserve">th sides. </w:t>
      </w:r>
      <w:r w:rsidRPr="00DF2286">
        <w:rPr>
          <w:rFonts w:ascii="Times New Roman" w:eastAsia="Times New Roman" w:hAnsi="Times New Roman" w:cs="Times New Roman"/>
          <w:sz w:val="24"/>
          <w:szCs w:val="24"/>
          <w:lang w:eastAsia="sv-SE"/>
        </w:rPr>
        <w:t>SU and GU teachers and students generally agreed that students would most likely perform slightly better on a traditional written examination in a more traditional course. However, nearly all teachers and students on both sides agreed that allowing students to develop real-world problem-solving competences in an authentic</w:t>
      </w:r>
      <w:r w:rsidRPr="001D15B4">
        <w:rPr>
          <w:rFonts w:ascii="Times New Roman" w:eastAsia="Times New Roman" w:hAnsi="Times New Roman" w:cs="Times New Roman"/>
          <w:sz w:val="24"/>
          <w:szCs w:val="24"/>
          <w:lang w:eastAsia="sv-SE"/>
        </w:rPr>
        <w:t>, complex, professional environment was more valuable, when compared to gaining a slightly better basic biomechanical knowledge which might be le</w:t>
      </w:r>
      <w:r w:rsidR="000C488D">
        <w:rPr>
          <w:rFonts w:ascii="Times New Roman" w:eastAsia="Times New Roman" w:hAnsi="Times New Roman" w:cs="Times New Roman"/>
          <w:sz w:val="24"/>
          <w:szCs w:val="24"/>
          <w:lang w:eastAsia="sv-SE"/>
        </w:rPr>
        <w:t xml:space="preserve">arned in a traditional course. </w:t>
      </w:r>
    </w:p>
    <w:p w:rsidR="000C488D" w:rsidRDefault="000C488D" w:rsidP="00553271">
      <w:pPr>
        <w:spacing w:line="480" w:lineRule="auto"/>
        <w:contextualSpacing/>
        <w:jc w:val="both"/>
        <w:rPr>
          <w:rFonts w:ascii="Times New Roman" w:eastAsia="Times New Roman" w:hAnsi="Times New Roman" w:cs="Times New Roman"/>
          <w:i/>
          <w:sz w:val="24"/>
          <w:szCs w:val="24"/>
          <w:lang w:eastAsia="sv-SE"/>
        </w:rPr>
      </w:pPr>
    </w:p>
    <w:p w:rsidR="007E7285" w:rsidRPr="00A72FBF" w:rsidRDefault="00A72FBF" w:rsidP="00553271">
      <w:pPr>
        <w:spacing w:line="480" w:lineRule="auto"/>
        <w:contextualSpacing/>
        <w:jc w:val="both"/>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Evaluation of </w:t>
      </w:r>
      <w:r w:rsidR="00B70980" w:rsidRPr="001D15B4">
        <w:rPr>
          <w:rFonts w:ascii="Times New Roman" w:eastAsia="Times New Roman" w:hAnsi="Times New Roman" w:cs="Times New Roman"/>
          <w:i/>
          <w:sz w:val="24"/>
          <w:szCs w:val="24"/>
          <w:lang w:eastAsia="sv-SE"/>
        </w:rPr>
        <w:t>P</w:t>
      </w:r>
      <w:r w:rsidR="00605292" w:rsidRPr="001D15B4">
        <w:rPr>
          <w:rFonts w:ascii="Times New Roman" w:eastAsia="Times New Roman" w:hAnsi="Times New Roman" w:cs="Times New Roman"/>
          <w:i/>
          <w:sz w:val="24"/>
          <w:szCs w:val="24"/>
          <w:lang w:eastAsia="sv-SE"/>
        </w:rPr>
        <w:t xml:space="preserve">articipant </w:t>
      </w:r>
      <w:r w:rsidR="00B70980" w:rsidRPr="001D15B4">
        <w:rPr>
          <w:rFonts w:ascii="Times New Roman" w:eastAsia="Times New Roman" w:hAnsi="Times New Roman" w:cs="Times New Roman"/>
          <w:i/>
          <w:sz w:val="24"/>
          <w:szCs w:val="24"/>
          <w:lang w:eastAsia="sv-SE"/>
        </w:rPr>
        <w:t>S</w:t>
      </w:r>
      <w:r w:rsidR="00605292" w:rsidRPr="001D15B4">
        <w:rPr>
          <w:rFonts w:ascii="Times New Roman" w:eastAsia="Times New Roman" w:hAnsi="Times New Roman" w:cs="Times New Roman"/>
          <w:i/>
          <w:sz w:val="24"/>
          <w:szCs w:val="24"/>
          <w:lang w:eastAsia="sv-SE"/>
        </w:rPr>
        <w:t>atisfaction:</w:t>
      </w:r>
      <w:r w:rsidR="003E7179">
        <w:rPr>
          <w:rFonts w:ascii="Times New Roman" w:eastAsia="Times New Roman" w:hAnsi="Times New Roman" w:cs="Times New Roman"/>
          <w:sz w:val="24"/>
          <w:szCs w:val="24"/>
          <w:lang w:eastAsia="sv-SE"/>
        </w:rPr>
        <w:t xml:space="preserve"> N</w:t>
      </w:r>
      <w:r w:rsidR="00605292" w:rsidRPr="001D15B4">
        <w:rPr>
          <w:rFonts w:ascii="Times New Roman" w:eastAsia="Times New Roman" w:hAnsi="Times New Roman" w:cs="Times New Roman"/>
          <w:sz w:val="24"/>
          <w:szCs w:val="24"/>
          <w:lang w:eastAsia="sv-SE"/>
        </w:rPr>
        <w:t>early all teachers and students at</w:t>
      </w:r>
      <w:r>
        <w:rPr>
          <w:rFonts w:ascii="Times New Roman" w:eastAsia="Times New Roman" w:hAnsi="Times New Roman" w:cs="Times New Roman"/>
          <w:i/>
          <w:sz w:val="24"/>
          <w:szCs w:val="24"/>
          <w:lang w:eastAsia="sv-SE"/>
        </w:rPr>
        <w:t xml:space="preserve"> </w:t>
      </w:r>
      <w:r w:rsidR="00605292" w:rsidRPr="001D15B4">
        <w:rPr>
          <w:rFonts w:ascii="Times New Roman" w:eastAsia="Times New Roman" w:hAnsi="Times New Roman" w:cs="Times New Roman"/>
          <w:sz w:val="24"/>
          <w:szCs w:val="24"/>
          <w:lang w:eastAsia="sv-SE"/>
        </w:rPr>
        <w:t>both SU and GU positively evaluated</w:t>
      </w:r>
      <w:r w:rsidR="00605292" w:rsidRPr="001D15B4" w:rsidDel="00AF61D5">
        <w:rPr>
          <w:rFonts w:ascii="Times New Roman" w:eastAsia="Times New Roman" w:hAnsi="Times New Roman" w:cs="Times New Roman"/>
          <w:sz w:val="24"/>
          <w:szCs w:val="24"/>
          <w:lang w:eastAsia="sv-SE"/>
        </w:rPr>
        <w:t xml:space="preserve"> </w:t>
      </w:r>
      <w:r w:rsidR="00605292" w:rsidRPr="001D15B4">
        <w:rPr>
          <w:rFonts w:ascii="Times New Roman" w:eastAsia="Times New Roman" w:hAnsi="Times New Roman" w:cs="Times New Roman"/>
          <w:sz w:val="24"/>
          <w:szCs w:val="24"/>
          <w:lang w:eastAsia="sv-SE"/>
        </w:rPr>
        <w:t>the course design and its working modes and methods, and evaluatio</w:t>
      </w:r>
      <w:r w:rsidR="000D3DED">
        <w:rPr>
          <w:rFonts w:ascii="Times New Roman" w:eastAsia="Times New Roman" w:hAnsi="Times New Roman" w:cs="Times New Roman"/>
          <w:sz w:val="24"/>
          <w:szCs w:val="24"/>
          <w:lang w:eastAsia="sv-SE"/>
        </w:rPr>
        <w:t>ns generally showed much</w:t>
      </w:r>
      <w:r w:rsidR="00605292" w:rsidRPr="001D15B4">
        <w:rPr>
          <w:rFonts w:ascii="Times New Roman" w:eastAsia="Times New Roman" w:hAnsi="Times New Roman" w:cs="Times New Roman"/>
          <w:sz w:val="24"/>
          <w:szCs w:val="24"/>
          <w:lang w:eastAsia="sv-SE"/>
        </w:rPr>
        <w:t xml:space="preserve"> more positive results than those regarding the previous </w:t>
      </w:r>
      <w:r w:rsidR="00605292" w:rsidRPr="00632ED1">
        <w:rPr>
          <w:rFonts w:ascii="Times New Roman" w:eastAsia="Times New Roman" w:hAnsi="Times New Roman" w:cs="Times New Roman"/>
          <w:sz w:val="24"/>
          <w:szCs w:val="24"/>
          <w:lang w:eastAsia="sv-SE"/>
        </w:rPr>
        <w:t xml:space="preserve">project (Annerstedt et al., 2010; </w:t>
      </w:r>
      <w:proofErr w:type="spellStart"/>
      <w:r w:rsidR="00605292" w:rsidRPr="00632ED1">
        <w:rPr>
          <w:rFonts w:ascii="Times New Roman" w:eastAsia="Times New Roman" w:hAnsi="Times New Roman" w:cs="Times New Roman"/>
          <w:sz w:val="24"/>
          <w:szCs w:val="24"/>
          <w:lang w:eastAsia="sv-SE"/>
        </w:rPr>
        <w:t>Castejon</w:t>
      </w:r>
      <w:proofErr w:type="spellEnd"/>
      <w:r w:rsidR="00605292" w:rsidRPr="00632ED1">
        <w:rPr>
          <w:rFonts w:ascii="Times New Roman" w:eastAsia="Times New Roman" w:hAnsi="Times New Roman" w:cs="Times New Roman"/>
          <w:sz w:val="24"/>
          <w:szCs w:val="24"/>
          <w:lang w:eastAsia="sv-SE"/>
        </w:rPr>
        <w:t xml:space="preserve"> &amp; </w:t>
      </w:r>
      <w:proofErr w:type="spellStart"/>
      <w:r w:rsidR="00605292" w:rsidRPr="00632ED1">
        <w:rPr>
          <w:rFonts w:ascii="Times New Roman" w:eastAsia="Times New Roman" w:hAnsi="Times New Roman" w:cs="Times New Roman"/>
          <w:sz w:val="24"/>
          <w:szCs w:val="24"/>
          <w:lang w:eastAsia="sv-SE"/>
        </w:rPr>
        <w:t>Sonesson</w:t>
      </w:r>
      <w:proofErr w:type="spellEnd"/>
      <w:r w:rsidR="00605292" w:rsidRPr="00632ED1">
        <w:rPr>
          <w:rFonts w:ascii="Times New Roman" w:eastAsia="Times New Roman" w:hAnsi="Times New Roman" w:cs="Times New Roman"/>
          <w:sz w:val="24"/>
          <w:szCs w:val="24"/>
          <w:lang w:eastAsia="sv-SE"/>
        </w:rPr>
        <w:t>, 2008). By contrast, during the last project year, SU and GU teachers and RUN project members also reported very few organizational and communication problems.</w:t>
      </w:r>
    </w:p>
    <w:p w:rsidR="00605292" w:rsidRPr="00D941B1" w:rsidRDefault="00605292" w:rsidP="00553271">
      <w:pPr>
        <w:spacing w:line="480" w:lineRule="auto"/>
        <w:contextualSpacing/>
        <w:jc w:val="both"/>
        <w:rPr>
          <w:rFonts w:ascii="Times New Roman" w:eastAsia="Times New Roman" w:hAnsi="Times New Roman" w:cs="Times New Roman"/>
          <w:sz w:val="24"/>
          <w:szCs w:val="24"/>
          <w:lang w:eastAsia="sv-SE"/>
        </w:rPr>
      </w:pPr>
    </w:p>
    <w:p w:rsidR="00605292" w:rsidRPr="00632ED1" w:rsidRDefault="00605292" w:rsidP="00553271">
      <w:pPr>
        <w:autoSpaceDE w:val="0"/>
        <w:autoSpaceDN w:val="0"/>
        <w:adjustRightInd w:val="0"/>
        <w:spacing w:line="480" w:lineRule="auto"/>
        <w:jc w:val="center"/>
        <w:rPr>
          <w:rFonts w:ascii="Times New Roman" w:hAnsi="Times New Roman" w:cs="Times New Roman"/>
          <w:b/>
          <w:sz w:val="24"/>
          <w:szCs w:val="24"/>
        </w:rPr>
      </w:pPr>
      <w:r w:rsidRPr="00632ED1">
        <w:rPr>
          <w:rFonts w:ascii="Times New Roman" w:hAnsi="Times New Roman" w:cs="Times New Roman"/>
          <w:b/>
          <w:sz w:val="24"/>
          <w:szCs w:val="24"/>
        </w:rPr>
        <w:t>Discussion</w:t>
      </w:r>
    </w:p>
    <w:p w:rsidR="00605292" w:rsidRPr="00632ED1" w:rsidRDefault="00605292" w:rsidP="00553271">
      <w:pPr>
        <w:autoSpaceDE w:val="0"/>
        <w:autoSpaceDN w:val="0"/>
        <w:adjustRightInd w:val="0"/>
        <w:spacing w:line="480" w:lineRule="auto"/>
        <w:jc w:val="both"/>
        <w:rPr>
          <w:rFonts w:ascii="Times New Roman" w:hAnsi="Times New Roman" w:cs="Times New Roman"/>
          <w:sz w:val="24"/>
          <w:szCs w:val="24"/>
        </w:rPr>
      </w:pPr>
    </w:p>
    <w:p w:rsidR="00605292" w:rsidRPr="00632ED1" w:rsidRDefault="00605292" w:rsidP="00553271">
      <w:pPr>
        <w:autoSpaceDE w:val="0"/>
        <w:autoSpaceDN w:val="0"/>
        <w:adjustRightInd w:val="0"/>
        <w:spacing w:line="480" w:lineRule="auto"/>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 xml:space="preserve">Although traditional learning styles continue to dominate in higher education, their shortcomings have sparked a </w:t>
      </w:r>
      <w:r w:rsidRPr="00BD6E2B">
        <w:rPr>
          <w:rFonts w:ascii="Times New Roman" w:eastAsia="Times New Roman" w:hAnsi="Times New Roman" w:cs="Times New Roman"/>
          <w:sz w:val="24"/>
          <w:szCs w:val="24"/>
          <w:lang w:eastAsia="sv-SE"/>
        </w:rPr>
        <w:t>growing professional awareness about the need to explore alternative strategies for teaching and learning (Bologna, 2009; NRC, 2003; AAAS, 2010</w:t>
      </w:r>
      <w:r w:rsidR="003E7179" w:rsidRPr="00BD6E2B">
        <w:rPr>
          <w:rFonts w:ascii="Times New Roman" w:eastAsia="Times New Roman" w:hAnsi="Times New Roman" w:cs="Times New Roman"/>
          <w:sz w:val="24"/>
          <w:szCs w:val="24"/>
          <w:lang w:eastAsia="sv-SE"/>
        </w:rPr>
        <w:t>)</w:t>
      </w:r>
      <w:r w:rsidRPr="00BD6E2B">
        <w:rPr>
          <w:rFonts w:ascii="Times New Roman" w:eastAsia="Times New Roman" w:hAnsi="Times New Roman" w:cs="Times New Roman"/>
          <w:sz w:val="24"/>
          <w:szCs w:val="24"/>
          <w:lang w:eastAsia="sv-SE"/>
        </w:rPr>
        <w:t xml:space="preserve">. Educational methods should focus more on active learning that motivates undergraduate students to become lifelong learners and stimulates their interest in </w:t>
      </w:r>
      <w:r w:rsidRPr="00DF2286">
        <w:rPr>
          <w:rFonts w:ascii="Times New Roman" w:eastAsia="Times New Roman" w:hAnsi="Times New Roman" w:cs="Times New Roman"/>
          <w:sz w:val="24"/>
          <w:szCs w:val="24"/>
          <w:lang w:eastAsia="sv-SE"/>
        </w:rPr>
        <w:t xml:space="preserve">science (Bologna, 2009).  Recent educational research in life science underlines the need for early exposure to authentic lab research in courses at the </w:t>
      </w:r>
      <w:r w:rsidRPr="00DF2286">
        <w:rPr>
          <w:rFonts w:ascii="Times New Roman" w:eastAsia="Times New Roman" w:hAnsi="Times New Roman" w:cs="Times New Roman"/>
          <w:sz w:val="24"/>
          <w:szCs w:val="24"/>
          <w:lang w:eastAsia="sv-SE"/>
        </w:rPr>
        <w:lastRenderedPageBreak/>
        <w:t xml:space="preserve">undergraduate level (NRC, 2003; AAAS, 2010). </w:t>
      </w:r>
      <w:r w:rsidRPr="00DF2286">
        <w:rPr>
          <w:rFonts w:ascii="Times New Roman" w:eastAsia="Times New Roman" w:hAnsi="Times New Roman" w:cs="Times New Roman"/>
          <w:sz w:val="24"/>
          <w:szCs w:val="24"/>
          <w:lang w:val="en-GB" w:eastAsia="sv-SE"/>
        </w:rPr>
        <w:t>The present stu</w:t>
      </w:r>
      <w:r w:rsidR="00F7351F" w:rsidRPr="00DF2286">
        <w:rPr>
          <w:rFonts w:ascii="Times New Roman" w:eastAsia="Times New Roman" w:hAnsi="Times New Roman" w:cs="Times New Roman"/>
          <w:sz w:val="24"/>
          <w:szCs w:val="24"/>
          <w:lang w:val="en-GB" w:eastAsia="sv-SE"/>
        </w:rPr>
        <w:t>dy is important</w:t>
      </w:r>
      <w:r w:rsidRPr="00DF2286">
        <w:rPr>
          <w:rFonts w:ascii="Times New Roman" w:eastAsia="Times New Roman" w:hAnsi="Times New Roman" w:cs="Times New Roman"/>
          <w:sz w:val="24"/>
          <w:szCs w:val="24"/>
          <w:lang w:val="en-GB" w:eastAsia="sv-SE"/>
        </w:rPr>
        <w:t xml:space="preserve"> because of its innovative use of a blended, deep learning approach that focuses on information-seeking pr</w:t>
      </w:r>
      <w:r w:rsidR="00A941A8" w:rsidRPr="00DF2286">
        <w:rPr>
          <w:rFonts w:ascii="Times New Roman" w:eastAsia="Times New Roman" w:hAnsi="Times New Roman" w:cs="Times New Roman"/>
          <w:sz w:val="24"/>
          <w:szCs w:val="24"/>
          <w:lang w:val="en-GB" w:eastAsia="sv-SE"/>
        </w:rPr>
        <w:t>ocesses and problem</w:t>
      </w:r>
      <w:r w:rsidRPr="00DF2286">
        <w:rPr>
          <w:rFonts w:ascii="Times New Roman" w:eastAsia="Times New Roman" w:hAnsi="Times New Roman" w:cs="Times New Roman"/>
          <w:sz w:val="24"/>
          <w:szCs w:val="24"/>
          <w:lang w:val="en-GB" w:eastAsia="sv-SE"/>
        </w:rPr>
        <w:t>-based learning by using genuine, team-based research projects in exercise biomechanics courses.</w:t>
      </w:r>
      <w:r w:rsidRPr="00DF2286">
        <w:rPr>
          <w:rFonts w:ascii="Times New Roman" w:eastAsia="Times New Roman" w:hAnsi="Times New Roman" w:cs="Times New Roman"/>
          <w:sz w:val="24"/>
          <w:szCs w:val="24"/>
          <w:lang w:eastAsia="sv-SE"/>
        </w:rPr>
        <w:t xml:space="preserve"> It also made use of </w:t>
      </w:r>
      <w:r w:rsidRPr="00DF2286">
        <w:rPr>
          <w:rFonts w:ascii="Times New Roman" w:eastAsia="Times New Roman" w:hAnsi="Times New Roman" w:cs="Times New Roman"/>
          <w:sz w:val="24"/>
          <w:szCs w:val="24"/>
          <w:lang w:val="en-GB" w:eastAsia="sv-SE"/>
        </w:rPr>
        <w:t>cross-cultural multidisciplinary collaboration, ICT-battery use, and self-assessment methods. The results indicate that t</w:t>
      </w:r>
      <w:r w:rsidR="00CE0DB9" w:rsidRPr="00DF2286">
        <w:rPr>
          <w:rFonts w:ascii="Times New Roman" w:eastAsia="Times New Roman" w:hAnsi="Times New Roman" w:cs="Times New Roman"/>
          <w:sz w:val="24"/>
          <w:szCs w:val="24"/>
          <w:lang w:val="en-GB" w:eastAsia="sv-SE"/>
        </w:rPr>
        <w:t>he RUN courses had a great</w:t>
      </w:r>
      <w:r w:rsidRPr="00DF2286">
        <w:rPr>
          <w:rFonts w:ascii="Times New Roman" w:eastAsia="Times New Roman" w:hAnsi="Times New Roman" w:cs="Times New Roman"/>
          <w:sz w:val="24"/>
          <w:szCs w:val="24"/>
          <w:lang w:val="en-GB" w:eastAsia="sv-SE"/>
        </w:rPr>
        <w:t xml:space="preserve"> impact on student interest and confidence in conducting lab tasks and authentic research. </w:t>
      </w:r>
      <w:r w:rsidRPr="00DF2286">
        <w:rPr>
          <w:rFonts w:ascii="Times New Roman" w:eastAsia="Times New Roman" w:hAnsi="Times New Roman" w:cs="Times New Roman"/>
          <w:sz w:val="24"/>
          <w:szCs w:val="24"/>
          <w:lang w:eastAsia="sv-SE"/>
        </w:rPr>
        <w:t xml:space="preserve">The results of this case study support recommendations for a shift towards the increased use of more authentic research-based courses in undergraduate study. The RUN project adds to a discernible and increasing body of evidence that research-based courses impact </w:t>
      </w:r>
      <w:r w:rsidR="00484FEA" w:rsidRPr="00DF2286">
        <w:rPr>
          <w:rFonts w:ascii="Times New Roman" w:eastAsia="Times New Roman" w:hAnsi="Times New Roman" w:cs="Times New Roman"/>
          <w:sz w:val="24"/>
          <w:szCs w:val="24"/>
          <w:lang w:eastAsia="sv-SE"/>
        </w:rPr>
        <w:t xml:space="preserve">on </w:t>
      </w:r>
      <w:r w:rsidRPr="00DF2286">
        <w:rPr>
          <w:rFonts w:ascii="Times New Roman" w:eastAsia="Times New Roman" w:hAnsi="Times New Roman" w:cs="Times New Roman"/>
          <w:sz w:val="24"/>
          <w:szCs w:val="24"/>
          <w:lang w:eastAsia="sv-SE"/>
        </w:rPr>
        <w:t>early undergraduate student interest in science</w:t>
      </w:r>
      <w:r w:rsidR="00A941A8" w:rsidRPr="00DF2286">
        <w:rPr>
          <w:rFonts w:ascii="Times New Roman" w:eastAsia="Times New Roman" w:hAnsi="Times New Roman" w:cs="Times New Roman"/>
          <w:sz w:val="24"/>
          <w:szCs w:val="24"/>
          <w:lang w:eastAsia="sv-SE"/>
        </w:rPr>
        <w:t>s and the development of authentic</w:t>
      </w:r>
      <w:r w:rsidRPr="00DF2286">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sz w:val="24"/>
          <w:szCs w:val="24"/>
          <w:lang w:eastAsia="sv-SE"/>
        </w:rPr>
        <w:t>research-related skills and abilities, in contrast to traditional courses that often include “cookbook” labs.</w:t>
      </w:r>
      <w:r w:rsidRPr="00632ED1">
        <w:rPr>
          <w:rFonts w:ascii="Times New Roman" w:eastAsia="Times New Roman" w:hAnsi="Times New Roman" w:cs="Times New Roman"/>
          <w:sz w:val="24"/>
          <w:szCs w:val="24"/>
          <w:lang w:val="en-GB" w:eastAsia="sv-SE"/>
        </w:rPr>
        <w:t xml:space="preserve"> </w:t>
      </w:r>
    </w:p>
    <w:p w:rsidR="00605292" w:rsidRPr="00632ED1" w:rsidRDefault="00605292" w:rsidP="00553271">
      <w:pPr>
        <w:spacing w:line="480" w:lineRule="auto"/>
        <w:ind w:firstLine="284"/>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 xml:space="preserve">It is important to be aware that this case study does have several limitations. First, this teaching style, complete with all its methods, tools and approaches, was only fully tested twice. It will take more time and additional research to validate this complex concept and insure its sustainability. Second, the participant sample was relatively small and the study was limited to an exercise biomechanics course alone. More students must be involved and the concept should be tested in additional areas of study. Third, the two student samples were not entirely comparable. SU students elected to take the course, but the GU students were required to take the RUN course as a part of their “educational package” to become teachers. The students who voluntarily elected to take the course were most likely more dedicated and motivated to learn. A difference in motivation could prove to be a compounding variable which would make it difficult to compare the SU and GU students in terms of satisfaction with the course and student mastery of learning outcomes. Additionally, the SU students were part of the Human Biology program and the GU students were studying to become physical education teachers. The human biology program </w:t>
      </w:r>
      <w:r w:rsidRPr="00632ED1">
        <w:rPr>
          <w:rFonts w:ascii="Times New Roman" w:eastAsia="Times New Roman" w:hAnsi="Times New Roman" w:cs="Times New Roman"/>
          <w:sz w:val="24"/>
          <w:szCs w:val="24"/>
          <w:lang w:eastAsia="sv-SE"/>
        </w:rPr>
        <w:lastRenderedPageBreak/>
        <w:t xml:space="preserve">includes more theory, more coursework in natural science, and generally more practice with the scientific method. Many of these students are pursuing careers in science or medicine. Indeed, approximately one third of the human biology students at SU enter medical school according to the course director at SU during RUN III in 2008. The teacher program at GU includes coursework in didactics (physical activities in various sports arenas and settings) and social sciences. </w:t>
      </w:r>
      <w:r w:rsidR="00E82F74">
        <w:rPr>
          <w:rFonts w:ascii="Times New Roman" w:eastAsia="Times New Roman" w:hAnsi="Times New Roman" w:cs="Times New Roman"/>
          <w:sz w:val="24"/>
          <w:szCs w:val="24"/>
          <w:lang w:eastAsia="sv-SE"/>
        </w:rPr>
        <w:t>Just o</w:t>
      </w:r>
      <w:r w:rsidRPr="00632ED1">
        <w:rPr>
          <w:rFonts w:ascii="Times New Roman" w:eastAsia="Times New Roman" w:hAnsi="Times New Roman" w:cs="Times New Roman"/>
          <w:sz w:val="24"/>
          <w:szCs w:val="24"/>
          <w:lang w:eastAsia="sv-SE"/>
        </w:rPr>
        <w:t>ne third of their teacher program at GU involved study in natural science courses in 2008. It is quite natural that the SU students rated their research background and their level of comfort in research practices higher than the GU stu</w:t>
      </w:r>
      <w:r w:rsidRPr="00241B2F">
        <w:rPr>
          <w:rFonts w:ascii="Times New Roman" w:eastAsia="Times New Roman" w:hAnsi="Times New Roman" w:cs="Times New Roman"/>
          <w:sz w:val="24"/>
          <w:szCs w:val="24"/>
          <w:lang w:eastAsia="sv-SE"/>
        </w:rPr>
        <w:t>dents did</w:t>
      </w:r>
      <w:r w:rsidR="00C76E47" w:rsidRPr="00241B2F">
        <w:rPr>
          <w:rFonts w:ascii="Times New Roman" w:eastAsia="Times New Roman" w:hAnsi="Times New Roman" w:cs="Times New Roman"/>
          <w:sz w:val="24"/>
          <w:szCs w:val="24"/>
          <w:lang w:eastAsia="sv-SE"/>
        </w:rPr>
        <w:t>, since they had more pre course research experience and confidence</w:t>
      </w:r>
      <w:r w:rsidRPr="00241B2F">
        <w:rPr>
          <w:rFonts w:ascii="Times New Roman" w:eastAsia="Times New Roman" w:hAnsi="Times New Roman" w:cs="Times New Roman"/>
          <w:sz w:val="24"/>
          <w:szCs w:val="24"/>
          <w:lang w:eastAsia="sv-SE"/>
        </w:rPr>
        <w:t xml:space="preserve"> </w:t>
      </w:r>
      <w:r w:rsidR="00B962E9" w:rsidRPr="00241B2F">
        <w:rPr>
          <w:rFonts w:ascii="Times New Roman" w:eastAsia="Times New Roman" w:hAnsi="Times New Roman" w:cs="Times New Roman"/>
          <w:sz w:val="24"/>
          <w:szCs w:val="24"/>
          <w:lang w:eastAsia="sv-SE"/>
        </w:rPr>
        <w:t xml:space="preserve">in conducting research </w:t>
      </w:r>
      <w:r w:rsidRPr="00241B2F">
        <w:rPr>
          <w:rFonts w:ascii="Times New Roman" w:eastAsia="Times New Roman" w:hAnsi="Times New Roman" w:cs="Times New Roman"/>
          <w:sz w:val="24"/>
          <w:szCs w:val="24"/>
          <w:lang w:eastAsia="sv-SE"/>
        </w:rPr>
        <w:t>(</w:t>
      </w:r>
      <w:r w:rsidR="00C76E47" w:rsidRPr="00241B2F">
        <w:rPr>
          <w:rFonts w:ascii="Times New Roman" w:eastAsia="Times New Roman" w:hAnsi="Times New Roman" w:cs="Times New Roman"/>
          <w:sz w:val="24"/>
          <w:szCs w:val="24"/>
          <w:lang w:eastAsia="sv-SE"/>
        </w:rPr>
        <w:t>t</w:t>
      </w:r>
      <w:r w:rsidRPr="00241B2F">
        <w:rPr>
          <w:rFonts w:ascii="Times New Roman" w:eastAsia="Times New Roman" w:hAnsi="Times New Roman" w:cs="Times New Roman"/>
          <w:sz w:val="24"/>
          <w:szCs w:val="24"/>
          <w:lang w:eastAsia="sv-SE"/>
        </w:rPr>
        <w:t xml:space="preserve">ables </w:t>
      </w:r>
      <w:r w:rsidR="002D6129">
        <w:rPr>
          <w:rFonts w:ascii="Times New Roman" w:eastAsia="Times New Roman" w:hAnsi="Times New Roman" w:cs="Times New Roman"/>
          <w:sz w:val="24"/>
          <w:szCs w:val="24"/>
          <w:lang w:eastAsia="sv-SE"/>
        </w:rPr>
        <w:t xml:space="preserve">3 and 4). </w:t>
      </w:r>
    </w:p>
    <w:p w:rsidR="00605292" w:rsidRPr="00632ED1" w:rsidRDefault="00605292" w:rsidP="00553271">
      <w:pPr>
        <w:spacing w:line="480" w:lineRule="auto"/>
        <w:ind w:firstLine="284"/>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A major limitation in this study was that the objective learning impact of the RUN course, as measured by course examinations over basic biomechanics, could not be compared with previous, more traditional courses in biomechanics. One of the aims of this study was to discover if it is possible and more valuable to learn the essential basics (“hard facts”) in biomechanics at the undergraduate level while simultaneously developing genuine research-related skills and abilities in the same course. Unfortunately, in this study, the course content and questions differed too much from previous years to make relevant comparisons. Experienced teachers and staff with previous traditional experience who participated in this project could only give subjective re</w:t>
      </w:r>
      <w:r w:rsidR="00290D3B">
        <w:rPr>
          <w:rFonts w:ascii="Times New Roman" w:eastAsia="Times New Roman" w:hAnsi="Times New Roman" w:cs="Times New Roman"/>
          <w:sz w:val="24"/>
          <w:szCs w:val="24"/>
          <w:lang w:eastAsia="sv-SE"/>
        </w:rPr>
        <w:t>flections on this matter. F</w:t>
      </w:r>
      <w:r w:rsidRPr="00632ED1">
        <w:rPr>
          <w:rFonts w:ascii="Times New Roman" w:eastAsia="Times New Roman" w:hAnsi="Times New Roman" w:cs="Times New Roman"/>
          <w:sz w:val="24"/>
          <w:szCs w:val="24"/>
          <w:lang w:eastAsia="sv-SE"/>
        </w:rPr>
        <w:t xml:space="preserve">ew studies exist that includes a matched control group. </w:t>
      </w:r>
    </w:p>
    <w:p w:rsidR="00605292" w:rsidRPr="00632ED1" w:rsidRDefault="00605292" w:rsidP="00553271">
      <w:pPr>
        <w:spacing w:line="480" w:lineRule="auto"/>
        <w:ind w:firstLine="284"/>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 xml:space="preserve">Due to these shortcomings, future research should use larger, randomized, and more heterogeneous student samples and include matched control groups in order to more fully compare the effectiveness of the RUN course to more traditional courses as an objective measure of the learning outcomes between these two teaching and learning styles. </w:t>
      </w:r>
    </w:p>
    <w:p w:rsidR="00605292" w:rsidRPr="00632ED1" w:rsidRDefault="00605292" w:rsidP="00553271">
      <w:pPr>
        <w:spacing w:line="480" w:lineRule="auto"/>
        <w:ind w:firstLine="284"/>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 xml:space="preserve">Nevertheless, the pre and post course results clearly shows that the RUN courses at SU and GU impacted very positively on student </w:t>
      </w:r>
      <w:r w:rsidRPr="00632ED1">
        <w:rPr>
          <w:rFonts w:ascii="Times New Roman" w:eastAsia="Times New Roman" w:hAnsi="Times New Roman" w:cs="Times New Roman"/>
          <w:i/>
          <w:sz w:val="24"/>
          <w:szCs w:val="24"/>
          <w:lang w:eastAsia="sv-SE"/>
        </w:rPr>
        <w:t>self-confidence</w:t>
      </w:r>
      <w:r w:rsidRPr="00632ED1">
        <w:rPr>
          <w:rFonts w:ascii="Times New Roman" w:eastAsia="Times New Roman" w:hAnsi="Times New Roman" w:cs="Times New Roman"/>
          <w:sz w:val="24"/>
          <w:szCs w:val="24"/>
          <w:lang w:eastAsia="sv-SE"/>
        </w:rPr>
        <w:t xml:space="preserve"> of working with authentic research task </w:t>
      </w:r>
      <w:r w:rsidRPr="00632ED1">
        <w:rPr>
          <w:rFonts w:ascii="Times New Roman" w:eastAsia="Times New Roman" w:hAnsi="Times New Roman" w:cs="Times New Roman"/>
          <w:sz w:val="24"/>
          <w:szCs w:val="24"/>
          <w:lang w:eastAsia="sv-SE"/>
        </w:rPr>
        <w:lastRenderedPageBreak/>
        <w:t>(table</w:t>
      </w:r>
      <w:r w:rsidR="009B674A">
        <w:rPr>
          <w:rFonts w:ascii="Times New Roman" w:eastAsia="Times New Roman" w:hAnsi="Times New Roman" w:cs="Times New Roman"/>
          <w:sz w:val="24"/>
          <w:szCs w:val="24"/>
          <w:lang w:eastAsia="sv-SE"/>
        </w:rPr>
        <w:t xml:space="preserve"> 3)</w:t>
      </w:r>
      <w:r w:rsidRPr="00632ED1">
        <w:rPr>
          <w:rFonts w:ascii="Times New Roman" w:eastAsia="Times New Roman" w:hAnsi="Times New Roman" w:cs="Times New Roman"/>
          <w:sz w:val="24"/>
          <w:szCs w:val="24"/>
          <w:lang w:eastAsia="sv-SE"/>
        </w:rPr>
        <w:t>. However, the post course increases of student self-confidence were similar to SU and GU (table 3</w:t>
      </w:r>
      <w:r w:rsidR="00B70980">
        <w:rPr>
          <w:rFonts w:ascii="Times New Roman" w:eastAsia="Times New Roman" w:hAnsi="Times New Roman" w:cs="Times New Roman"/>
          <w:sz w:val="24"/>
          <w:szCs w:val="24"/>
          <w:lang w:eastAsia="sv-SE"/>
        </w:rPr>
        <w:t>)</w:t>
      </w:r>
      <w:r w:rsidRPr="00632ED1">
        <w:rPr>
          <w:rFonts w:ascii="Times New Roman" w:eastAsia="Times New Roman" w:hAnsi="Times New Roman" w:cs="Times New Roman"/>
          <w:sz w:val="24"/>
          <w:szCs w:val="24"/>
          <w:lang w:eastAsia="sv-SE"/>
        </w:rPr>
        <w:t xml:space="preserve">. Other course results (post course only) clearly indicate that the course </w:t>
      </w:r>
      <w:r w:rsidRPr="00632ED1">
        <w:rPr>
          <w:rFonts w:ascii="Times New Roman" w:eastAsia="Times New Roman" w:hAnsi="Times New Roman" w:cs="Times New Roman"/>
          <w:i/>
          <w:sz w:val="24"/>
          <w:szCs w:val="24"/>
          <w:lang w:eastAsia="sv-SE"/>
        </w:rPr>
        <w:t>contributed</w:t>
      </w:r>
      <w:r w:rsidRPr="00632ED1">
        <w:rPr>
          <w:rFonts w:ascii="Times New Roman" w:eastAsia="Times New Roman" w:hAnsi="Times New Roman" w:cs="Times New Roman"/>
          <w:sz w:val="24"/>
          <w:szCs w:val="24"/>
          <w:lang w:eastAsia="sv-SE"/>
        </w:rPr>
        <w:t xml:space="preserve"> a lot to several evaluated research tasks at both universities (table </w:t>
      </w:r>
      <w:r w:rsidR="00B70980">
        <w:rPr>
          <w:rFonts w:ascii="Times New Roman" w:eastAsia="Times New Roman" w:hAnsi="Times New Roman" w:cs="Times New Roman"/>
          <w:sz w:val="24"/>
          <w:szCs w:val="24"/>
          <w:lang w:eastAsia="sv-SE"/>
        </w:rPr>
        <w:t>4</w:t>
      </w:r>
      <w:r w:rsidRPr="00632ED1">
        <w:rPr>
          <w:rFonts w:ascii="Times New Roman" w:eastAsia="Times New Roman" w:hAnsi="Times New Roman" w:cs="Times New Roman"/>
          <w:sz w:val="24"/>
          <w:szCs w:val="24"/>
          <w:lang w:eastAsia="sv-SE"/>
        </w:rPr>
        <w:t>). All these tasks were rated higher for SU than GU. The higher task-values are interesting since the SU students already had high pre course self-confidence with research task, which probably indicate that the SU course had a major impact on their development of research-related skills and abilities. However</w:t>
      </w:r>
      <w:r w:rsidR="003E3EC3">
        <w:rPr>
          <w:rFonts w:ascii="Times New Roman" w:eastAsia="Times New Roman" w:hAnsi="Times New Roman" w:cs="Times New Roman"/>
          <w:sz w:val="24"/>
          <w:szCs w:val="24"/>
          <w:lang w:eastAsia="sv-SE"/>
        </w:rPr>
        <w:t>, the GU students had more team</w:t>
      </w:r>
      <w:r w:rsidRPr="00632ED1">
        <w:rPr>
          <w:rFonts w:ascii="Times New Roman" w:eastAsia="Times New Roman" w:hAnsi="Times New Roman" w:cs="Times New Roman"/>
          <w:sz w:val="24"/>
          <w:szCs w:val="24"/>
          <w:lang w:eastAsia="sv-SE"/>
        </w:rPr>
        <w:t>work experience and all enjoyed wo</w:t>
      </w:r>
      <w:r w:rsidR="00E828F6">
        <w:rPr>
          <w:rFonts w:ascii="Times New Roman" w:eastAsia="Times New Roman" w:hAnsi="Times New Roman" w:cs="Times New Roman"/>
          <w:sz w:val="24"/>
          <w:szCs w:val="24"/>
          <w:lang w:eastAsia="sv-SE"/>
        </w:rPr>
        <w:t xml:space="preserve">rking in teams, they </w:t>
      </w:r>
      <w:r w:rsidRPr="00632ED1">
        <w:rPr>
          <w:rFonts w:ascii="Times New Roman" w:eastAsia="Times New Roman" w:hAnsi="Times New Roman" w:cs="Times New Roman"/>
          <w:sz w:val="24"/>
          <w:szCs w:val="24"/>
          <w:lang w:eastAsia="sv-SE"/>
        </w:rPr>
        <w:t xml:space="preserve">were older and they had more life-experience, which might compensate for their lower science experience and self-confidence of working with research-related tasks. The RUN teachers and staff on both sides generally agreed that the scientific quality of student project work was relatively equal. SU and GU student competence of learning basic biomechanics and working with authentic research-projects in the field were relatively similar. </w:t>
      </w:r>
    </w:p>
    <w:p w:rsidR="00605292" w:rsidRPr="00632ED1" w:rsidRDefault="00605292" w:rsidP="00553271">
      <w:pPr>
        <w:spacing w:line="480" w:lineRule="auto"/>
        <w:ind w:firstLine="284"/>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i/>
          <w:sz w:val="24"/>
          <w:szCs w:val="24"/>
          <w:lang w:eastAsia="sv-SE"/>
        </w:rPr>
        <w:t>Problem based learning:</w:t>
      </w:r>
      <w:r w:rsidRPr="00632ED1">
        <w:rPr>
          <w:rFonts w:ascii="Times New Roman" w:eastAsia="Times New Roman" w:hAnsi="Times New Roman" w:cs="Times New Roman"/>
          <w:sz w:val="24"/>
          <w:szCs w:val="24"/>
          <w:lang w:eastAsia="sv-SE"/>
        </w:rPr>
        <w:t xml:space="preserve"> The ethnographic results from this case study indicate that the pedagogical method that the RUN project group used for real-world problem solving, problem-based learning (PBL), were evaluated positively, as in the previous project year (Annerstedt et al., 2010). </w:t>
      </w:r>
      <w:r w:rsidRPr="00632ED1">
        <w:rPr>
          <w:rFonts w:ascii="Times New Roman" w:eastAsia="Times New Roman" w:hAnsi="Times New Roman" w:cs="Times New Roman"/>
          <w:sz w:val="24"/>
          <w:szCs w:val="24"/>
          <w:lang w:val="en-GB" w:eastAsia="sv-SE"/>
        </w:rPr>
        <w:t>In contrast to traditional teaching methods that usually focus on declarative knowledge (i.e., facts), problem-based learning (PBL) in this course seemed to facilitate active and self-directed learning; challenged the students to identify their own learning tasks; facilitated group learning, research, and communication skills; ensured knowledge of a specified subject domain; and helped students to transfer knowledge to novel situations. The positive effects of this study are in line with the results from similar PBL research studies, which suggest that a PBL method not only enhances students’ knowledge of the basic principles but also has the potential to develop students’ self-directed lifelong learning skills, to increase students’ ability to solve real-world problems, and to increase students’ motivation for learning (</w:t>
      </w:r>
      <w:r w:rsidRPr="00632ED1">
        <w:rPr>
          <w:rFonts w:ascii="Times New Roman" w:eastAsia="Times New Roman" w:hAnsi="Times New Roman" w:cs="Times New Roman"/>
          <w:sz w:val="24"/>
          <w:szCs w:val="24"/>
          <w:lang w:eastAsia="sv-SE"/>
        </w:rPr>
        <w:t xml:space="preserve">Vernon and Blake, 1993; </w:t>
      </w:r>
      <w:r w:rsidRPr="00632ED1">
        <w:rPr>
          <w:rFonts w:ascii="Times New Roman" w:eastAsia="Times New Roman" w:hAnsi="Times New Roman" w:cs="Times New Roman"/>
          <w:sz w:val="24"/>
          <w:szCs w:val="24"/>
          <w:lang w:eastAsia="sv-SE"/>
        </w:rPr>
        <w:lastRenderedPageBreak/>
        <w:t xml:space="preserve">Strobel &amp; van Barneveld, 2009; </w:t>
      </w:r>
      <w:proofErr w:type="spellStart"/>
      <w:r w:rsidRPr="00632ED1">
        <w:rPr>
          <w:rFonts w:ascii="Times New Roman" w:eastAsia="Times New Roman" w:hAnsi="Times New Roman" w:cs="Times New Roman"/>
          <w:sz w:val="24"/>
          <w:szCs w:val="24"/>
          <w:lang w:val="en-GB" w:eastAsia="sv-SE"/>
        </w:rPr>
        <w:t>Nendaz</w:t>
      </w:r>
      <w:proofErr w:type="spellEnd"/>
      <w:r w:rsidRPr="00632ED1">
        <w:rPr>
          <w:rFonts w:ascii="Times New Roman" w:eastAsia="Times New Roman" w:hAnsi="Times New Roman" w:cs="Times New Roman"/>
          <w:sz w:val="24"/>
          <w:szCs w:val="24"/>
          <w:lang w:val="en-GB" w:eastAsia="sv-SE"/>
        </w:rPr>
        <w:t xml:space="preserve"> &amp; </w:t>
      </w:r>
      <w:proofErr w:type="spellStart"/>
      <w:r w:rsidRPr="00632ED1">
        <w:rPr>
          <w:rFonts w:ascii="Times New Roman" w:eastAsia="Times New Roman" w:hAnsi="Times New Roman" w:cs="Times New Roman"/>
          <w:sz w:val="24"/>
          <w:szCs w:val="24"/>
          <w:lang w:val="en-GB" w:eastAsia="sv-SE"/>
        </w:rPr>
        <w:t>Tekian</w:t>
      </w:r>
      <w:proofErr w:type="spellEnd"/>
      <w:r w:rsidRPr="00632ED1">
        <w:rPr>
          <w:rFonts w:ascii="Times New Roman" w:eastAsia="Times New Roman" w:hAnsi="Times New Roman" w:cs="Times New Roman"/>
          <w:sz w:val="24"/>
          <w:szCs w:val="24"/>
          <w:lang w:val="en-GB" w:eastAsia="sv-SE"/>
        </w:rPr>
        <w:t xml:space="preserve">, 1999). Despite a wealth of evidence, learning in higher education is still often driven by facts and assessment (Kolkhorst et al., 2001; AAAS, 2010; </w:t>
      </w:r>
      <w:proofErr w:type="spellStart"/>
      <w:r w:rsidRPr="00632ED1">
        <w:rPr>
          <w:rFonts w:ascii="Times New Roman" w:eastAsia="Times New Roman" w:hAnsi="Times New Roman" w:cs="Times New Roman"/>
          <w:sz w:val="24"/>
          <w:szCs w:val="24"/>
          <w:lang w:val="en-GB" w:eastAsia="sv-SE"/>
        </w:rPr>
        <w:t>Labov</w:t>
      </w:r>
      <w:proofErr w:type="spellEnd"/>
      <w:r w:rsidRPr="00632ED1">
        <w:rPr>
          <w:rFonts w:ascii="Times New Roman" w:eastAsia="Times New Roman" w:hAnsi="Times New Roman" w:cs="Times New Roman"/>
          <w:sz w:val="24"/>
          <w:szCs w:val="24"/>
          <w:lang w:val="en-GB" w:eastAsia="sv-SE"/>
        </w:rPr>
        <w:t xml:space="preserve"> et al., 2009). </w:t>
      </w:r>
    </w:p>
    <w:p w:rsidR="00605292" w:rsidRPr="00632ED1" w:rsidRDefault="00605292" w:rsidP="00553271">
      <w:pPr>
        <w:spacing w:line="480" w:lineRule="auto"/>
        <w:ind w:firstLine="284"/>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Another valuable experience of this project was the implementation of the “Bologna Process” and teaching generic, research-related skills via interdisciplinary team-based research projects in human biology courses during the first cycle of university</w:t>
      </w:r>
      <w:r w:rsidR="00515D7C">
        <w:rPr>
          <w:rFonts w:ascii="Times New Roman" w:eastAsia="Times New Roman" w:hAnsi="Times New Roman" w:cs="Times New Roman"/>
          <w:sz w:val="24"/>
          <w:szCs w:val="24"/>
          <w:lang w:eastAsia="sv-SE"/>
        </w:rPr>
        <w:t xml:space="preserve"> studies. The RUN project group</w:t>
      </w:r>
      <w:r w:rsidR="000B3F53">
        <w:rPr>
          <w:rFonts w:ascii="Times New Roman" w:eastAsia="Times New Roman" w:hAnsi="Times New Roman" w:cs="Times New Roman"/>
          <w:sz w:val="24"/>
          <w:szCs w:val="24"/>
          <w:lang w:eastAsia="sv-SE"/>
        </w:rPr>
        <w:t xml:space="preserve"> </w:t>
      </w:r>
      <w:r w:rsidR="00BD6E2B">
        <w:rPr>
          <w:rFonts w:ascii="Times New Roman" w:eastAsia="Times New Roman" w:hAnsi="Times New Roman" w:cs="Times New Roman"/>
          <w:sz w:val="24"/>
          <w:szCs w:val="24"/>
          <w:lang w:eastAsia="sv-SE"/>
        </w:rPr>
        <w:t>believes</w:t>
      </w:r>
      <w:r w:rsidRPr="00632ED1">
        <w:rPr>
          <w:rFonts w:ascii="Times New Roman" w:eastAsia="Times New Roman" w:hAnsi="Times New Roman" w:cs="Times New Roman"/>
          <w:sz w:val="24"/>
          <w:szCs w:val="24"/>
          <w:lang w:eastAsia="sv-SE"/>
        </w:rPr>
        <w:t xml:space="preserve"> that a cumulative building of generic, research-related skills is important to foster during the first cycle of university studies, and that it is suitable to develop these skills in several other first-cycle courses, in contrast to more lecture-based traditional course models. Almost no studies on authentic research-based courses exist with traditional course modules as controls. An important goal for future studies due to the limitations from this study will be to compare the content based learning outcomes in biomechanics from this course module with </w:t>
      </w:r>
      <w:r w:rsidRPr="00BD6E2B">
        <w:rPr>
          <w:rFonts w:ascii="Times New Roman" w:eastAsia="Times New Roman" w:hAnsi="Times New Roman" w:cs="Times New Roman"/>
          <w:sz w:val="24"/>
          <w:szCs w:val="24"/>
          <w:lang w:eastAsia="sv-SE"/>
        </w:rPr>
        <w:t>more traditional</w:t>
      </w:r>
      <w:r w:rsidRPr="00632ED1">
        <w:rPr>
          <w:rFonts w:ascii="Times New Roman" w:eastAsia="Times New Roman" w:hAnsi="Times New Roman" w:cs="Times New Roman"/>
          <w:sz w:val="24"/>
          <w:szCs w:val="24"/>
          <w:lang w:eastAsia="sv-SE"/>
        </w:rPr>
        <w:t xml:space="preserve"> courses as controls.</w:t>
      </w:r>
    </w:p>
    <w:p w:rsidR="00F31E72" w:rsidRDefault="00605292" w:rsidP="00553271">
      <w:pPr>
        <w:spacing w:line="480" w:lineRule="auto"/>
        <w:ind w:firstLine="284"/>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It is, of course, a slow and demanding process to change an established educational culture at a university, as well as old-fashioned opinions about how to learn. Most people find change of any sort to be difficult to adapt to, and, consequently, when new forms of teaching and learning are introduced, it is important to clearly address the issue of how to implement change and to allow time to make the transition. The RUN project group believe</w:t>
      </w:r>
      <w:r w:rsidR="00F31E72">
        <w:rPr>
          <w:rFonts w:ascii="Times New Roman" w:eastAsia="Times New Roman" w:hAnsi="Times New Roman" w:cs="Times New Roman"/>
          <w:sz w:val="24"/>
          <w:szCs w:val="24"/>
          <w:lang w:eastAsia="sv-SE"/>
        </w:rPr>
        <w:t>s</w:t>
      </w:r>
      <w:r w:rsidRPr="00632ED1">
        <w:rPr>
          <w:rFonts w:ascii="Times New Roman" w:eastAsia="Times New Roman" w:hAnsi="Times New Roman" w:cs="Times New Roman"/>
          <w:sz w:val="24"/>
          <w:szCs w:val="24"/>
          <w:lang w:eastAsia="sv-SE"/>
        </w:rPr>
        <w:t xml:space="preserve"> that one key to a sustainable and fruitful move to human biology education for the future, based on international guidelines, is to continue to support innovative educational projects such as the RUN project (Wood, 2009). Successful parts of the RUN project must be all</w:t>
      </w:r>
      <w:r w:rsidR="00E40273">
        <w:rPr>
          <w:rFonts w:ascii="Times New Roman" w:eastAsia="Times New Roman" w:hAnsi="Times New Roman" w:cs="Times New Roman"/>
          <w:sz w:val="24"/>
          <w:szCs w:val="24"/>
          <w:lang w:eastAsia="sv-SE"/>
        </w:rPr>
        <w:t>owed to have continuous support</w:t>
      </w:r>
      <w:r w:rsidR="00DE505A" w:rsidRPr="00DE505A">
        <w:rPr>
          <w:rFonts w:ascii="Times New Roman" w:eastAsia="Times New Roman" w:hAnsi="Times New Roman" w:cs="Times New Roman"/>
          <w:color w:val="FF0000"/>
          <w:sz w:val="24"/>
          <w:szCs w:val="24"/>
          <w:lang w:eastAsia="sv-SE"/>
        </w:rPr>
        <w:t xml:space="preserve"> </w:t>
      </w:r>
      <w:r w:rsidRPr="00E40273">
        <w:rPr>
          <w:rFonts w:ascii="Times New Roman" w:eastAsia="Times New Roman" w:hAnsi="Times New Roman" w:cs="Times New Roman"/>
          <w:sz w:val="24"/>
          <w:szCs w:val="24"/>
          <w:lang w:eastAsia="sv-SE"/>
        </w:rPr>
        <w:t xml:space="preserve">over time from </w:t>
      </w:r>
      <w:r w:rsidRPr="00632ED1">
        <w:rPr>
          <w:rFonts w:ascii="Times New Roman" w:eastAsia="Times New Roman" w:hAnsi="Times New Roman" w:cs="Times New Roman"/>
          <w:sz w:val="24"/>
          <w:szCs w:val="24"/>
          <w:lang w:eastAsia="sv-SE"/>
        </w:rPr>
        <w:t xml:space="preserve">educational leaders </w:t>
      </w:r>
      <w:r w:rsidR="00E40273">
        <w:rPr>
          <w:rFonts w:ascii="Times New Roman" w:eastAsia="Times New Roman" w:hAnsi="Times New Roman" w:cs="Times New Roman"/>
          <w:sz w:val="24"/>
          <w:szCs w:val="24"/>
          <w:lang w:eastAsia="sv-SE"/>
        </w:rPr>
        <w:t>(</w:t>
      </w:r>
      <w:r w:rsidR="00E40273" w:rsidRPr="00E40273">
        <w:rPr>
          <w:rFonts w:ascii="Times New Roman" w:eastAsia="Times New Roman" w:hAnsi="Times New Roman" w:cs="Times New Roman"/>
          <w:sz w:val="24"/>
          <w:szCs w:val="24"/>
          <w:lang w:eastAsia="sv-SE"/>
        </w:rPr>
        <w:t xml:space="preserve">allowance to run and improve the course) </w:t>
      </w:r>
      <w:r w:rsidRPr="00632ED1">
        <w:rPr>
          <w:rFonts w:ascii="Times New Roman" w:eastAsia="Times New Roman" w:hAnsi="Times New Roman" w:cs="Times New Roman"/>
          <w:sz w:val="24"/>
          <w:szCs w:val="24"/>
          <w:lang w:eastAsia="sv-SE"/>
        </w:rPr>
        <w:t>in order to bring about change and sustainability (Graham, 2013; Wood, 2009). Courses within the human biology program at SU and the physical education teacher</w:t>
      </w:r>
      <w:r w:rsidR="00E40273">
        <w:rPr>
          <w:rFonts w:ascii="Times New Roman" w:eastAsia="Times New Roman" w:hAnsi="Times New Roman" w:cs="Times New Roman"/>
          <w:sz w:val="24"/>
          <w:szCs w:val="24"/>
          <w:lang w:eastAsia="sv-SE"/>
        </w:rPr>
        <w:t xml:space="preserve"> program at GU served as a test </w:t>
      </w:r>
      <w:r w:rsidRPr="00632ED1">
        <w:rPr>
          <w:rFonts w:ascii="Times New Roman" w:eastAsia="Times New Roman" w:hAnsi="Times New Roman" w:cs="Times New Roman"/>
          <w:sz w:val="24"/>
          <w:szCs w:val="24"/>
          <w:lang w:eastAsia="sv-SE"/>
        </w:rPr>
        <w:t xml:space="preserve">platform for the RUN concept. </w:t>
      </w:r>
    </w:p>
    <w:p w:rsidR="007E7285" w:rsidRPr="00632ED1" w:rsidRDefault="00605292" w:rsidP="00553271">
      <w:pPr>
        <w:spacing w:line="480" w:lineRule="auto"/>
        <w:ind w:firstLine="284"/>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lastRenderedPageBreak/>
        <w:t>The RUN courses have been taught in a similar way at SU and GU after the RUN project end</w:t>
      </w:r>
      <w:r w:rsidR="00F31E72">
        <w:rPr>
          <w:rFonts w:ascii="Times New Roman" w:eastAsia="Times New Roman" w:hAnsi="Times New Roman" w:cs="Times New Roman"/>
          <w:sz w:val="24"/>
          <w:szCs w:val="24"/>
          <w:lang w:eastAsia="sv-SE"/>
        </w:rPr>
        <w:t xml:space="preserve">ed in 2008. Therefore, a </w:t>
      </w:r>
      <w:r w:rsidRPr="00632ED1">
        <w:rPr>
          <w:rFonts w:ascii="Times New Roman" w:eastAsia="Times New Roman" w:hAnsi="Times New Roman" w:cs="Times New Roman"/>
          <w:sz w:val="24"/>
          <w:szCs w:val="24"/>
          <w:lang w:eastAsia="sv-SE"/>
        </w:rPr>
        <w:t>goal is to further validate and implement s</w:t>
      </w:r>
      <w:r w:rsidR="00C76E47">
        <w:rPr>
          <w:rFonts w:ascii="Times New Roman" w:eastAsia="Times New Roman" w:hAnsi="Times New Roman" w:cs="Times New Roman"/>
          <w:sz w:val="24"/>
          <w:szCs w:val="24"/>
          <w:lang w:eastAsia="sv-SE"/>
        </w:rPr>
        <w:t>ome</w:t>
      </w:r>
      <w:r w:rsidR="00F31E72">
        <w:rPr>
          <w:rFonts w:ascii="Times New Roman" w:eastAsia="Times New Roman" w:hAnsi="Times New Roman" w:cs="Times New Roman"/>
          <w:sz w:val="24"/>
          <w:szCs w:val="24"/>
          <w:lang w:eastAsia="sv-SE"/>
        </w:rPr>
        <w:t xml:space="preserve"> tools and methods into other</w:t>
      </w:r>
      <w:r w:rsidRPr="00632ED1">
        <w:rPr>
          <w:rFonts w:ascii="Times New Roman" w:eastAsia="Times New Roman" w:hAnsi="Times New Roman" w:cs="Times New Roman"/>
          <w:sz w:val="24"/>
          <w:szCs w:val="24"/>
          <w:lang w:eastAsia="sv-SE"/>
        </w:rPr>
        <w:t xml:space="preserve"> courses </w:t>
      </w:r>
      <w:r w:rsidR="00F31E72">
        <w:rPr>
          <w:rFonts w:ascii="Times New Roman" w:eastAsia="Times New Roman" w:hAnsi="Times New Roman" w:cs="Times New Roman"/>
          <w:sz w:val="24"/>
          <w:szCs w:val="24"/>
          <w:lang w:eastAsia="sv-SE"/>
        </w:rPr>
        <w:t xml:space="preserve">in the field </w:t>
      </w:r>
      <w:r w:rsidRPr="00632ED1">
        <w:rPr>
          <w:rFonts w:ascii="Times New Roman" w:eastAsia="Times New Roman" w:hAnsi="Times New Roman" w:cs="Times New Roman"/>
          <w:sz w:val="24"/>
          <w:szCs w:val="24"/>
          <w:lang w:eastAsia="sv-SE"/>
        </w:rPr>
        <w:t>at SU and GU, as well as to courses in other fields that have shown interest, such as applied engineering, entrepreneurship, health promotion (Lindh &amp; Rydmark, 2010), and music and d</w:t>
      </w:r>
      <w:r w:rsidR="00DF1776">
        <w:rPr>
          <w:rFonts w:ascii="Times New Roman" w:eastAsia="Times New Roman" w:hAnsi="Times New Roman" w:cs="Times New Roman"/>
          <w:sz w:val="24"/>
          <w:szCs w:val="24"/>
          <w:lang w:eastAsia="sv-SE"/>
        </w:rPr>
        <w:t xml:space="preserve">rama. The RUN project group </w:t>
      </w:r>
      <w:r w:rsidR="00F31E72">
        <w:rPr>
          <w:rFonts w:ascii="Times New Roman" w:eastAsia="Times New Roman" w:hAnsi="Times New Roman" w:cs="Times New Roman"/>
          <w:sz w:val="24"/>
          <w:szCs w:val="24"/>
          <w:lang w:eastAsia="sv-SE"/>
        </w:rPr>
        <w:t>aim</w:t>
      </w:r>
      <w:r w:rsidRPr="00632ED1">
        <w:rPr>
          <w:rFonts w:ascii="Times New Roman" w:eastAsia="Times New Roman" w:hAnsi="Times New Roman" w:cs="Times New Roman"/>
          <w:sz w:val="24"/>
          <w:szCs w:val="24"/>
          <w:lang w:eastAsia="sv-SE"/>
        </w:rPr>
        <w:t xml:space="preserve"> to expand the international network and to export the RUN c</w:t>
      </w:r>
      <w:r w:rsidR="000C488D">
        <w:rPr>
          <w:rFonts w:ascii="Times New Roman" w:eastAsia="Times New Roman" w:hAnsi="Times New Roman" w:cs="Times New Roman"/>
          <w:sz w:val="24"/>
          <w:szCs w:val="24"/>
          <w:lang w:eastAsia="sv-SE"/>
        </w:rPr>
        <w:t xml:space="preserve">oncept to similar </w:t>
      </w:r>
      <w:r w:rsidRPr="00632ED1">
        <w:rPr>
          <w:rFonts w:ascii="Times New Roman" w:eastAsia="Times New Roman" w:hAnsi="Times New Roman" w:cs="Times New Roman"/>
          <w:sz w:val="24"/>
          <w:szCs w:val="24"/>
          <w:lang w:eastAsia="sv-SE"/>
        </w:rPr>
        <w:t>biomechanics courses at other universities</w:t>
      </w:r>
      <w:r w:rsidR="004E2085">
        <w:rPr>
          <w:rFonts w:ascii="Times New Roman" w:eastAsia="Times New Roman" w:hAnsi="Times New Roman" w:cs="Times New Roman"/>
          <w:sz w:val="24"/>
          <w:szCs w:val="24"/>
          <w:lang w:eastAsia="sv-SE"/>
        </w:rPr>
        <w:t>.</w:t>
      </w:r>
      <w:r w:rsidR="00D050BA">
        <w:rPr>
          <w:rFonts w:ascii="Times New Roman" w:eastAsia="Times New Roman" w:hAnsi="Times New Roman" w:cs="Times New Roman"/>
          <w:sz w:val="24"/>
          <w:szCs w:val="24"/>
          <w:lang w:eastAsia="sv-SE"/>
        </w:rPr>
        <w:t xml:space="preserve"> </w:t>
      </w:r>
    </w:p>
    <w:p w:rsidR="003431CF" w:rsidRPr="00632ED1" w:rsidRDefault="003431CF" w:rsidP="00553271">
      <w:pPr>
        <w:spacing w:line="480" w:lineRule="auto"/>
        <w:jc w:val="both"/>
        <w:rPr>
          <w:rFonts w:ascii="Times New Roman" w:eastAsia="Times New Roman" w:hAnsi="Times New Roman" w:cs="Times New Roman"/>
          <w:sz w:val="24"/>
          <w:szCs w:val="24"/>
          <w:lang w:eastAsia="sv-SE"/>
        </w:rPr>
      </w:pPr>
    </w:p>
    <w:p w:rsidR="00D050BA" w:rsidRDefault="00605292" w:rsidP="00553271">
      <w:pPr>
        <w:spacing w:line="480" w:lineRule="auto"/>
        <w:jc w:val="center"/>
        <w:rPr>
          <w:rFonts w:ascii="Times New Roman" w:eastAsia="Times New Roman" w:hAnsi="Times New Roman" w:cs="Arial"/>
          <w:b/>
          <w:bCs/>
          <w:kern w:val="32"/>
          <w:sz w:val="24"/>
          <w:szCs w:val="24"/>
          <w:lang w:eastAsia="sv-SE"/>
        </w:rPr>
      </w:pPr>
      <w:r w:rsidRPr="00632ED1">
        <w:rPr>
          <w:rFonts w:ascii="Times New Roman" w:eastAsia="Times New Roman" w:hAnsi="Times New Roman" w:cs="Arial"/>
          <w:b/>
          <w:bCs/>
          <w:kern w:val="32"/>
          <w:sz w:val="24"/>
          <w:szCs w:val="24"/>
          <w:lang w:eastAsia="sv-SE"/>
        </w:rPr>
        <w:t>Conclusions and the Future of the RUN Project</w:t>
      </w:r>
    </w:p>
    <w:p w:rsidR="00825510" w:rsidRPr="00D050BA" w:rsidRDefault="00825510" w:rsidP="00553271">
      <w:pPr>
        <w:spacing w:line="480" w:lineRule="auto"/>
        <w:jc w:val="center"/>
        <w:rPr>
          <w:rFonts w:ascii="Times New Roman" w:eastAsia="Times New Roman" w:hAnsi="Times New Roman" w:cs="Arial"/>
          <w:b/>
          <w:bCs/>
          <w:kern w:val="32"/>
          <w:sz w:val="24"/>
          <w:szCs w:val="24"/>
          <w:lang w:eastAsia="sv-SE"/>
        </w:rPr>
      </w:pPr>
    </w:p>
    <w:p w:rsidR="00E82F74" w:rsidRPr="00EC0DB1" w:rsidRDefault="00605292" w:rsidP="00553271">
      <w:pPr>
        <w:autoSpaceDE w:val="0"/>
        <w:autoSpaceDN w:val="0"/>
        <w:adjustRightInd w:val="0"/>
        <w:spacing w:line="480" w:lineRule="auto"/>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 xml:space="preserve">The most obvious and useful results in this study indicate that it seems possible to learn the essential basics of biomechanics and develop research-able skills and abilities in parallel. </w:t>
      </w:r>
      <w:r w:rsidRPr="000D3DED">
        <w:rPr>
          <w:rFonts w:ascii="Times New Roman" w:eastAsia="Times New Roman" w:hAnsi="Times New Roman" w:cs="Times New Roman"/>
          <w:sz w:val="24"/>
          <w:szCs w:val="24"/>
          <w:lang w:eastAsia="sv-SE"/>
        </w:rPr>
        <w:t xml:space="preserve">Collaboration among faculty and experts also promoted increased interest and awareness about the importance of testing new teaching and learning strategies. </w:t>
      </w:r>
      <w:r w:rsidR="00F27205" w:rsidRPr="000D3DED">
        <w:rPr>
          <w:rFonts w:ascii="Times New Roman" w:eastAsia="Times New Roman" w:hAnsi="Times New Roman" w:cs="Times New Roman"/>
          <w:sz w:val="24"/>
          <w:szCs w:val="24"/>
          <w:lang w:eastAsia="sv-SE"/>
        </w:rPr>
        <w:t xml:space="preserve">External funding is necessary to </w:t>
      </w:r>
      <w:r w:rsidR="00677AE2" w:rsidRPr="000D3DED">
        <w:rPr>
          <w:rFonts w:ascii="Times New Roman" w:eastAsia="Times New Roman" w:hAnsi="Times New Roman" w:cs="Times New Roman"/>
          <w:sz w:val="24"/>
          <w:szCs w:val="24"/>
          <w:lang w:eastAsia="sv-SE"/>
        </w:rPr>
        <w:t>build up</w:t>
      </w:r>
      <w:r w:rsidR="00F27205" w:rsidRPr="000D3DED">
        <w:rPr>
          <w:rFonts w:ascii="Times New Roman" w:eastAsia="Times New Roman" w:hAnsi="Times New Roman" w:cs="Times New Roman"/>
          <w:sz w:val="24"/>
          <w:szCs w:val="24"/>
          <w:lang w:eastAsia="sv-SE"/>
        </w:rPr>
        <w:t xml:space="preserve"> and evaluate this type of complex pedagogical </w:t>
      </w:r>
      <w:r w:rsidR="00AA7874" w:rsidRPr="000D3DED">
        <w:rPr>
          <w:rFonts w:ascii="Times New Roman" w:eastAsia="Times New Roman" w:hAnsi="Times New Roman" w:cs="Times New Roman"/>
          <w:sz w:val="24"/>
          <w:szCs w:val="24"/>
          <w:lang w:eastAsia="sv-SE"/>
        </w:rPr>
        <w:t xml:space="preserve">joint </w:t>
      </w:r>
      <w:r w:rsidR="00F27205" w:rsidRPr="000D3DED">
        <w:rPr>
          <w:rFonts w:ascii="Times New Roman" w:eastAsia="Times New Roman" w:hAnsi="Times New Roman" w:cs="Times New Roman"/>
          <w:sz w:val="24"/>
          <w:szCs w:val="24"/>
          <w:lang w:eastAsia="sv-SE"/>
        </w:rPr>
        <w:t xml:space="preserve">course concept. </w:t>
      </w:r>
      <w:r w:rsidRPr="000D3DED">
        <w:rPr>
          <w:rFonts w:ascii="Times New Roman" w:eastAsia="Times New Roman" w:hAnsi="Times New Roman" w:cs="Times New Roman"/>
          <w:sz w:val="24"/>
          <w:szCs w:val="24"/>
          <w:lang w:eastAsia="sv-SE"/>
        </w:rPr>
        <w:t>The financial effort required to maintain the class itself is, at this time, was beyond the scope of funding for either university. Elements of the project, such as real-world interdisciplinary problem solving in team-based research projects, joint virtual laboratories, and the use of web video to communicate with tutors and international experts has continued as components of the courses,</w:t>
      </w:r>
      <w:r w:rsidR="00AA7874" w:rsidRPr="000D3DED">
        <w:rPr>
          <w:rFonts w:ascii="Times New Roman" w:eastAsia="Times New Roman" w:hAnsi="Times New Roman" w:cs="Times New Roman"/>
          <w:sz w:val="24"/>
          <w:szCs w:val="24"/>
          <w:lang w:eastAsia="sv-SE"/>
        </w:rPr>
        <w:t xml:space="preserve"> and has been taught separately </w:t>
      </w:r>
      <w:r w:rsidRPr="000D3DED">
        <w:rPr>
          <w:rFonts w:ascii="Times New Roman" w:eastAsia="Times New Roman" w:hAnsi="Times New Roman" w:cs="Times New Roman"/>
          <w:sz w:val="24"/>
          <w:szCs w:val="24"/>
          <w:lang w:eastAsia="sv-SE"/>
        </w:rPr>
        <w:t>at each institution</w:t>
      </w:r>
      <w:r w:rsidR="00AA7874" w:rsidRPr="000D3DED">
        <w:rPr>
          <w:rFonts w:ascii="Times New Roman" w:eastAsia="Times New Roman" w:hAnsi="Times New Roman" w:cs="Times New Roman"/>
          <w:sz w:val="24"/>
          <w:szCs w:val="24"/>
          <w:lang w:eastAsia="sv-SE"/>
        </w:rPr>
        <w:t xml:space="preserve"> (to a lesser extent within normal course budgets). </w:t>
      </w:r>
      <w:r w:rsidRPr="000D3DED">
        <w:rPr>
          <w:rFonts w:ascii="Times New Roman" w:eastAsia="Times New Roman" w:hAnsi="Times New Roman" w:cs="Times New Roman"/>
          <w:sz w:val="24"/>
          <w:szCs w:val="24"/>
          <w:lang w:eastAsia="sv-SE"/>
        </w:rPr>
        <w:t xml:space="preserve">The enrollment numbers </w:t>
      </w:r>
      <w:r w:rsidRPr="00632ED1">
        <w:rPr>
          <w:rFonts w:ascii="Times New Roman" w:eastAsia="Times New Roman" w:hAnsi="Times New Roman" w:cs="Times New Roman"/>
          <w:sz w:val="24"/>
          <w:szCs w:val="24"/>
          <w:lang w:eastAsia="sv-SE"/>
        </w:rPr>
        <w:t>for both courses has been high enough to support the continued integrative approach towards biomechanics originally espoused by the WGLN grant. Plans are to continue to share results of the study in journals of higher education in order to encourage further collabora</w:t>
      </w:r>
      <w:r w:rsidR="00FD7174">
        <w:rPr>
          <w:rFonts w:ascii="Times New Roman" w:eastAsia="Times New Roman" w:hAnsi="Times New Roman" w:cs="Times New Roman"/>
          <w:sz w:val="24"/>
          <w:szCs w:val="24"/>
          <w:lang w:eastAsia="sv-SE"/>
        </w:rPr>
        <w:t>tion and cooperation among various interested partners</w:t>
      </w:r>
      <w:r w:rsidR="004D3DAB">
        <w:rPr>
          <w:rFonts w:ascii="Times New Roman" w:eastAsia="Times New Roman" w:hAnsi="Times New Roman" w:cs="Times New Roman"/>
          <w:sz w:val="24"/>
          <w:szCs w:val="24"/>
          <w:lang w:eastAsia="sv-SE"/>
        </w:rPr>
        <w:t>.</w:t>
      </w:r>
    </w:p>
    <w:p w:rsidR="00747659" w:rsidRDefault="00747659" w:rsidP="00553271">
      <w:pPr>
        <w:spacing w:line="480" w:lineRule="auto"/>
        <w:jc w:val="center"/>
        <w:rPr>
          <w:rFonts w:ascii="Times New Roman" w:eastAsia="Times New Roman" w:hAnsi="Times New Roman" w:cs="Times New Roman"/>
          <w:b/>
          <w:sz w:val="24"/>
          <w:szCs w:val="24"/>
          <w:lang w:eastAsia="sv-SE"/>
        </w:rPr>
      </w:pPr>
    </w:p>
    <w:p w:rsidR="00605292" w:rsidRPr="00FD7174" w:rsidRDefault="00605292" w:rsidP="00553271">
      <w:pPr>
        <w:spacing w:line="480" w:lineRule="auto"/>
        <w:jc w:val="center"/>
        <w:rPr>
          <w:rFonts w:ascii="Times New Roman" w:eastAsia="Times New Roman" w:hAnsi="Times New Roman" w:cs="Times New Roman"/>
          <w:b/>
          <w:sz w:val="24"/>
          <w:szCs w:val="24"/>
          <w:lang w:eastAsia="sv-SE"/>
        </w:rPr>
      </w:pPr>
      <w:r w:rsidRPr="00632ED1">
        <w:rPr>
          <w:rFonts w:ascii="Times New Roman" w:eastAsia="Times New Roman" w:hAnsi="Times New Roman" w:cs="Times New Roman"/>
          <w:b/>
          <w:sz w:val="24"/>
          <w:szCs w:val="24"/>
          <w:lang w:eastAsia="sv-SE"/>
        </w:rPr>
        <w:lastRenderedPageBreak/>
        <w:t>Acknowledgem</w:t>
      </w:r>
      <w:r w:rsidR="00FD7174">
        <w:rPr>
          <w:rFonts w:ascii="Times New Roman" w:eastAsia="Times New Roman" w:hAnsi="Times New Roman" w:cs="Times New Roman"/>
          <w:b/>
          <w:sz w:val="24"/>
          <w:szCs w:val="24"/>
          <w:lang w:eastAsia="sv-SE"/>
        </w:rPr>
        <w:t>ent</w:t>
      </w:r>
    </w:p>
    <w:p w:rsidR="00FD7174" w:rsidRDefault="00FD7174" w:rsidP="00553271">
      <w:pPr>
        <w:spacing w:line="480" w:lineRule="auto"/>
        <w:jc w:val="both"/>
        <w:rPr>
          <w:rFonts w:ascii="Times New Roman" w:eastAsia="Times New Roman" w:hAnsi="Times New Roman" w:cs="Times New Roman"/>
          <w:sz w:val="24"/>
          <w:szCs w:val="24"/>
          <w:lang w:eastAsia="sv-SE"/>
        </w:rPr>
      </w:pPr>
    </w:p>
    <w:p w:rsidR="00605292" w:rsidRPr="00DF2286" w:rsidRDefault="003E3EC3" w:rsidP="00553271">
      <w:pPr>
        <w:spacing w:line="480" w:lineRule="auto"/>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w:t>
      </w:r>
      <w:r w:rsidR="00605292" w:rsidRPr="00632ED1">
        <w:rPr>
          <w:rFonts w:ascii="Times New Roman" w:eastAsia="Times New Roman" w:hAnsi="Times New Roman" w:cs="Times New Roman"/>
          <w:sz w:val="24"/>
          <w:szCs w:val="24"/>
          <w:lang w:eastAsia="sv-SE"/>
        </w:rPr>
        <w:t>he Wallenberg Global Learning Network at Stanford University</w:t>
      </w:r>
      <w:r>
        <w:rPr>
          <w:rFonts w:ascii="Times New Roman" w:eastAsia="Times New Roman" w:hAnsi="Times New Roman" w:cs="Times New Roman"/>
          <w:sz w:val="24"/>
          <w:szCs w:val="24"/>
          <w:lang w:eastAsia="sv-SE"/>
        </w:rPr>
        <w:t xml:space="preserve"> founded this project, </w:t>
      </w:r>
      <w:r w:rsidR="00605292" w:rsidRPr="00632ED1">
        <w:rPr>
          <w:rFonts w:ascii="Times New Roman" w:eastAsia="Times New Roman" w:hAnsi="Times New Roman" w:cs="Times New Roman"/>
          <w:sz w:val="24"/>
          <w:szCs w:val="24"/>
          <w:lang w:eastAsia="sv-SE"/>
        </w:rPr>
        <w:t>2005-08. The RUN project is still in progress, entitled Global RUN, and is founded by the Unit of Pedagogical Development and Interactive Learning at the University of Gothenburg and by the Vice Chancellor’s O</w:t>
      </w:r>
      <w:r w:rsidR="00A75D02">
        <w:rPr>
          <w:rFonts w:ascii="Times New Roman" w:eastAsia="Times New Roman" w:hAnsi="Times New Roman" w:cs="Times New Roman"/>
          <w:sz w:val="24"/>
          <w:szCs w:val="24"/>
          <w:lang w:eastAsia="sv-SE"/>
        </w:rPr>
        <w:t>ffice</w:t>
      </w:r>
      <w:r w:rsidR="00605292" w:rsidRPr="00632ED1">
        <w:rPr>
          <w:rFonts w:ascii="Times New Roman" w:eastAsia="Times New Roman" w:hAnsi="Times New Roman" w:cs="Times New Roman"/>
          <w:sz w:val="24"/>
          <w:szCs w:val="24"/>
          <w:lang w:eastAsia="sv-SE"/>
        </w:rPr>
        <w:t xml:space="preserve"> at the University of Gothenburg, where a RUN course will be provided for second and third cycle students (2011- and 2015</w:t>
      </w:r>
      <w:proofErr w:type="gramStart"/>
      <w:r w:rsidR="00605292" w:rsidRPr="00632ED1">
        <w:rPr>
          <w:rFonts w:ascii="Times New Roman" w:eastAsia="Times New Roman" w:hAnsi="Times New Roman" w:cs="Times New Roman"/>
          <w:sz w:val="24"/>
          <w:szCs w:val="24"/>
          <w:lang w:eastAsia="sv-SE"/>
        </w:rPr>
        <w:t>-)</w:t>
      </w:r>
      <w:proofErr w:type="gramEnd"/>
      <w:r w:rsidR="00605292" w:rsidRPr="00632ED1">
        <w:rPr>
          <w:rFonts w:ascii="Times New Roman" w:eastAsia="Times New Roman" w:hAnsi="Times New Roman" w:cs="Times New Roman"/>
          <w:sz w:val="24"/>
          <w:szCs w:val="24"/>
          <w:lang w:eastAsia="sv-SE"/>
        </w:rPr>
        <w:t xml:space="preserve">. The student laboratory experiments were conducted in 2008 at the Human Performance Laboratory at the Division of Sports Medicine at Stanford University, and </w:t>
      </w:r>
      <w:r w:rsidR="00605292" w:rsidRPr="00DF2286">
        <w:rPr>
          <w:rFonts w:ascii="Times New Roman" w:eastAsia="Times New Roman" w:hAnsi="Times New Roman" w:cs="Times New Roman"/>
          <w:sz w:val="24"/>
          <w:szCs w:val="24"/>
          <w:lang w:eastAsia="sv-SE"/>
        </w:rPr>
        <w:t xml:space="preserve">at the Lundberg Laboratory at the </w:t>
      </w:r>
      <w:proofErr w:type="spellStart"/>
      <w:r w:rsidR="00605292" w:rsidRPr="00DF2286">
        <w:rPr>
          <w:rFonts w:ascii="Times New Roman" w:eastAsia="Times New Roman" w:hAnsi="Times New Roman" w:cs="Times New Roman"/>
          <w:sz w:val="24"/>
          <w:szCs w:val="24"/>
          <w:lang w:eastAsia="sv-SE"/>
        </w:rPr>
        <w:t>Sahlgrenska</w:t>
      </w:r>
      <w:proofErr w:type="spellEnd"/>
      <w:r w:rsidR="00605292" w:rsidRPr="00DF2286">
        <w:rPr>
          <w:rFonts w:ascii="Times New Roman" w:eastAsia="Times New Roman" w:hAnsi="Times New Roman" w:cs="Times New Roman"/>
          <w:sz w:val="24"/>
          <w:szCs w:val="24"/>
          <w:lang w:eastAsia="sv-SE"/>
        </w:rPr>
        <w:t xml:space="preserve"> University Hospital. Many thanks to the following staff and students at SU and GU that have contributed to the RUN-project and made</w:t>
      </w:r>
      <w:r w:rsidR="00496482" w:rsidRPr="00DF2286">
        <w:rPr>
          <w:rFonts w:ascii="Times New Roman" w:eastAsia="Times New Roman" w:hAnsi="Times New Roman" w:cs="Times New Roman"/>
          <w:sz w:val="24"/>
          <w:szCs w:val="24"/>
          <w:lang w:eastAsia="sv-SE"/>
        </w:rPr>
        <w:t xml:space="preserve"> it possible</w:t>
      </w:r>
      <w:r w:rsidR="000B61CF" w:rsidRPr="00DF2286">
        <w:rPr>
          <w:rFonts w:ascii="Times New Roman" w:eastAsia="Times New Roman" w:hAnsi="Times New Roman" w:cs="Times New Roman"/>
          <w:sz w:val="24"/>
          <w:szCs w:val="24"/>
          <w:lang w:eastAsia="sv-SE"/>
        </w:rPr>
        <w:t xml:space="preserve"> (authors excluded)</w:t>
      </w:r>
      <w:r w:rsidR="00605292" w:rsidRPr="00DF2286">
        <w:rPr>
          <w:rFonts w:ascii="Times New Roman" w:eastAsia="Times New Roman" w:hAnsi="Times New Roman" w:cs="Times New Roman"/>
          <w:sz w:val="24"/>
          <w:szCs w:val="24"/>
          <w:lang w:eastAsia="sv-SE"/>
        </w:rPr>
        <w:t xml:space="preserve">: SU WGLN </w:t>
      </w:r>
      <w:proofErr w:type="gramStart"/>
      <w:r w:rsidR="00605292" w:rsidRPr="00DF2286">
        <w:rPr>
          <w:rFonts w:ascii="Times New Roman" w:eastAsia="Times New Roman" w:hAnsi="Times New Roman" w:cs="Times New Roman"/>
          <w:sz w:val="24"/>
          <w:szCs w:val="24"/>
          <w:lang w:eastAsia="sv-SE"/>
        </w:rPr>
        <w:t>chair</w:t>
      </w:r>
      <w:proofErr w:type="gramEnd"/>
      <w:r w:rsidR="00605292" w:rsidRPr="00DF2286">
        <w:rPr>
          <w:rFonts w:ascii="Times New Roman" w:eastAsia="Times New Roman" w:hAnsi="Times New Roman" w:cs="Times New Roman"/>
          <w:sz w:val="24"/>
          <w:szCs w:val="24"/>
          <w:lang w:eastAsia="sv-SE"/>
        </w:rPr>
        <w:t xml:space="preserve"> Prof. Craig Heller, GU former </w:t>
      </w:r>
      <w:r w:rsidR="00496482" w:rsidRPr="00DF2286">
        <w:rPr>
          <w:rFonts w:ascii="Times New Roman" w:eastAsia="Times New Roman" w:hAnsi="Times New Roman" w:cs="Times New Roman"/>
          <w:sz w:val="24"/>
          <w:szCs w:val="24"/>
          <w:lang w:eastAsia="sv-SE"/>
        </w:rPr>
        <w:t>Dean Prof. Mikael Alexandersson.</w:t>
      </w:r>
      <w:r w:rsidR="00605292" w:rsidRPr="00DF2286">
        <w:rPr>
          <w:rFonts w:ascii="Times New Roman" w:eastAsia="Times New Roman" w:hAnsi="Times New Roman" w:cs="Times New Roman"/>
          <w:sz w:val="24"/>
          <w:szCs w:val="24"/>
          <w:lang w:eastAsia="sv-SE"/>
        </w:rPr>
        <w:t xml:space="preserve"> </w:t>
      </w:r>
      <w:r w:rsidR="00A75D02" w:rsidRPr="00DF2286">
        <w:rPr>
          <w:rFonts w:ascii="Times New Roman" w:eastAsia="Times New Roman" w:hAnsi="Times New Roman" w:cs="Times New Roman"/>
          <w:sz w:val="24"/>
          <w:szCs w:val="24"/>
          <w:lang w:eastAsia="sv-SE"/>
        </w:rPr>
        <w:t>RUN-project manager</w:t>
      </w:r>
      <w:r w:rsidR="00B50B83" w:rsidRPr="00DF2286">
        <w:rPr>
          <w:rFonts w:ascii="Times New Roman" w:eastAsia="Times New Roman" w:hAnsi="Times New Roman" w:cs="Times New Roman"/>
          <w:sz w:val="24"/>
          <w:szCs w:val="24"/>
          <w:lang w:eastAsia="sv-SE"/>
        </w:rPr>
        <w:t>:</w:t>
      </w:r>
      <w:r w:rsidR="00A75D02" w:rsidRPr="00DF2286">
        <w:rPr>
          <w:rFonts w:ascii="Times New Roman" w:eastAsia="Times New Roman" w:hAnsi="Times New Roman" w:cs="Times New Roman"/>
          <w:sz w:val="24"/>
          <w:szCs w:val="24"/>
          <w:lang w:eastAsia="sv-SE"/>
        </w:rPr>
        <w:t xml:space="preserve"> </w:t>
      </w:r>
      <w:r w:rsidR="000B61CF" w:rsidRPr="00DF2286">
        <w:rPr>
          <w:rFonts w:ascii="Times New Roman" w:eastAsia="Times New Roman" w:hAnsi="Times New Roman" w:cs="Times New Roman"/>
          <w:sz w:val="24"/>
          <w:szCs w:val="24"/>
          <w:lang w:eastAsia="sv-SE"/>
        </w:rPr>
        <w:t xml:space="preserve">SU </w:t>
      </w:r>
      <w:r w:rsidR="00A75D02" w:rsidRPr="00DF2286">
        <w:rPr>
          <w:rFonts w:ascii="Times New Roman" w:eastAsia="Times New Roman" w:hAnsi="Times New Roman" w:cs="Times New Roman"/>
          <w:sz w:val="24"/>
          <w:szCs w:val="24"/>
          <w:lang w:eastAsia="sv-SE"/>
        </w:rPr>
        <w:t>Dr.</w:t>
      </w:r>
      <w:r w:rsidR="00241B2F" w:rsidRPr="00DF2286">
        <w:rPr>
          <w:rFonts w:ascii="Times New Roman" w:eastAsia="Times New Roman" w:hAnsi="Times New Roman" w:cs="Times New Roman"/>
          <w:sz w:val="24"/>
          <w:szCs w:val="24"/>
          <w:lang w:eastAsia="sv-SE"/>
        </w:rPr>
        <w:t xml:space="preserve"> Cammy Huang </w:t>
      </w:r>
      <w:proofErr w:type="spellStart"/>
      <w:r w:rsidR="00241B2F" w:rsidRPr="00DF2286">
        <w:rPr>
          <w:rFonts w:ascii="Times New Roman" w:eastAsia="Times New Roman" w:hAnsi="Times New Roman" w:cs="Times New Roman"/>
          <w:sz w:val="24"/>
          <w:szCs w:val="24"/>
          <w:lang w:eastAsia="sv-SE"/>
        </w:rPr>
        <w:t>DeVoss</w:t>
      </w:r>
      <w:proofErr w:type="spellEnd"/>
      <w:r w:rsidR="009304AF" w:rsidRPr="00DF2286">
        <w:rPr>
          <w:rFonts w:ascii="Times New Roman" w:eastAsia="Times New Roman" w:hAnsi="Times New Roman" w:cs="Times New Roman"/>
          <w:sz w:val="24"/>
          <w:szCs w:val="24"/>
          <w:lang w:eastAsia="sv-SE"/>
        </w:rPr>
        <w:t xml:space="preserve">. </w:t>
      </w:r>
      <w:r w:rsidR="00B71D8B" w:rsidRPr="00DF2286">
        <w:rPr>
          <w:rFonts w:ascii="Times New Roman" w:eastAsia="Times New Roman" w:hAnsi="Times New Roman" w:cs="Times New Roman"/>
          <w:sz w:val="24"/>
          <w:szCs w:val="24"/>
          <w:lang w:eastAsia="sv-SE"/>
        </w:rPr>
        <w:t>Project investigator and c</w:t>
      </w:r>
      <w:r w:rsidR="00B50B83" w:rsidRPr="00DF2286">
        <w:rPr>
          <w:rFonts w:ascii="Times New Roman" w:eastAsia="Times New Roman" w:hAnsi="Times New Roman" w:cs="Times New Roman"/>
          <w:sz w:val="24"/>
          <w:szCs w:val="24"/>
          <w:lang w:eastAsia="sv-SE"/>
        </w:rPr>
        <w:t xml:space="preserve">ourse director: SU Daniel Garza†. </w:t>
      </w:r>
      <w:r w:rsidR="00605292" w:rsidRPr="00DF2286">
        <w:rPr>
          <w:rFonts w:ascii="Times New Roman" w:eastAsia="Times New Roman" w:hAnsi="Times New Roman" w:cs="Times New Roman"/>
          <w:sz w:val="24"/>
          <w:szCs w:val="24"/>
          <w:lang w:eastAsia="sv-SE"/>
        </w:rPr>
        <w:t>RUN teachers: SU Ga</w:t>
      </w:r>
      <w:r w:rsidR="00A810EE">
        <w:rPr>
          <w:rFonts w:ascii="Times New Roman" w:eastAsia="Times New Roman" w:hAnsi="Times New Roman" w:cs="Times New Roman"/>
          <w:sz w:val="24"/>
          <w:szCs w:val="24"/>
          <w:lang w:eastAsia="sv-SE"/>
        </w:rPr>
        <w:t xml:space="preserve">nnon </w:t>
      </w:r>
      <w:proofErr w:type="spellStart"/>
      <w:r w:rsidR="00A810EE">
        <w:rPr>
          <w:rFonts w:ascii="Times New Roman" w:eastAsia="Times New Roman" w:hAnsi="Times New Roman" w:cs="Times New Roman"/>
          <w:sz w:val="24"/>
          <w:szCs w:val="24"/>
          <w:lang w:eastAsia="sv-SE"/>
        </w:rPr>
        <w:t>Sungar</w:t>
      </w:r>
      <w:proofErr w:type="spellEnd"/>
      <w:r w:rsidR="00A810EE">
        <w:rPr>
          <w:rFonts w:ascii="Times New Roman" w:eastAsia="Times New Roman" w:hAnsi="Times New Roman" w:cs="Times New Roman"/>
          <w:sz w:val="24"/>
          <w:szCs w:val="24"/>
          <w:lang w:eastAsia="sv-SE"/>
        </w:rPr>
        <w:t xml:space="preserve">, GU </w:t>
      </w:r>
      <w:proofErr w:type="spellStart"/>
      <w:r w:rsidR="00A810EE">
        <w:rPr>
          <w:rFonts w:ascii="Times New Roman" w:eastAsia="Times New Roman" w:hAnsi="Times New Roman" w:cs="Times New Roman"/>
          <w:sz w:val="24"/>
          <w:szCs w:val="24"/>
          <w:lang w:eastAsia="sv-SE"/>
        </w:rPr>
        <w:t>Dr</w:t>
      </w:r>
      <w:proofErr w:type="spellEnd"/>
      <w:r w:rsidR="00A810EE">
        <w:rPr>
          <w:rFonts w:ascii="Times New Roman" w:eastAsia="Times New Roman" w:hAnsi="Times New Roman" w:cs="Times New Roman"/>
          <w:sz w:val="24"/>
          <w:szCs w:val="24"/>
          <w:lang w:eastAsia="sv-SE"/>
        </w:rPr>
        <w:t xml:space="preserve"> Roy Tranberg and</w:t>
      </w:r>
      <w:r w:rsidR="00605292" w:rsidRPr="00DF2286">
        <w:rPr>
          <w:rFonts w:ascii="Times New Roman" w:eastAsia="Times New Roman" w:hAnsi="Times New Roman" w:cs="Times New Roman"/>
          <w:sz w:val="24"/>
          <w:szCs w:val="24"/>
          <w:lang w:eastAsia="sv-SE"/>
        </w:rPr>
        <w:t xml:space="preserve"> GU </w:t>
      </w:r>
      <w:proofErr w:type="spellStart"/>
      <w:r w:rsidR="00605292" w:rsidRPr="00DF2286">
        <w:rPr>
          <w:rFonts w:ascii="Times New Roman" w:eastAsia="Times New Roman" w:hAnsi="Times New Roman" w:cs="Times New Roman"/>
          <w:sz w:val="24"/>
          <w:szCs w:val="24"/>
          <w:lang w:eastAsia="sv-SE"/>
        </w:rPr>
        <w:t>Dr</w:t>
      </w:r>
      <w:proofErr w:type="spellEnd"/>
      <w:r w:rsidR="00605292" w:rsidRPr="00DF2286">
        <w:rPr>
          <w:rFonts w:ascii="Times New Roman" w:eastAsia="Times New Roman" w:hAnsi="Times New Roman" w:cs="Times New Roman"/>
          <w:sz w:val="24"/>
          <w:szCs w:val="24"/>
          <w:lang w:eastAsia="sv-SE"/>
        </w:rPr>
        <w:t xml:space="preserve"> Roland </w:t>
      </w:r>
      <w:proofErr w:type="spellStart"/>
      <w:r w:rsidR="00605292" w:rsidRPr="00DF2286">
        <w:rPr>
          <w:rFonts w:ascii="Times New Roman" w:eastAsia="Times New Roman" w:hAnsi="Times New Roman" w:cs="Times New Roman"/>
          <w:sz w:val="24"/>
          <w:szCs w:val="24"/>
          <w:lang w:eastAsia="sv-SE"/>
        </w:rPr>
        <w:t>Zügner</w:t>
      </w:r>
      <w:proofErr w:type="spellEnd"/>
      <w:r w:rsidR="00605292" w:rsidRPr="00DF2286">
        <w:rPr>
          <w:rFonts w:ascii="Times New Roman" w:eastAsia="Times New Roman" w:hAnsi="Times New Roman" w:cs="Times New Roman"/>
          <w:sz w:val="24"/>
          <w:szCs w:val="24"/>
          <w:lang w:eastAsia="sv-SE"/>
        </w:rPr>
        <w:t xml:space="preserve">. Expert lecturers and consultants: SU Prof. Scott </w:t>
      </w:r>
      <w:proofErr w:type="spellStart"/>
      <w:r w:rsidR="00605292" w:rsidRPr="00DF2286">
        <w:rPr>
          <w:rFonts w:ascii="Times New Roman" w:eastAsia="Times New Roman" w:hAnsi="Times New Roman" w:cs="Times New Roman"/>
          <w:sz w:val="24"/>
          <w:szCs w:val="24"/>
          <w:lang w:eastAsia="sv-SE"/>
        </w:rPr>
        <w:t>Delp</w:t>
      </w:r>
      <w:proofErr w:type="spellEnd"/>
      <w:r w:rsidR="00605292" w:rsidRPr="00DF2286">
        <w:rPr>
          <w:rFonts w:ascii="Times New Roman" w:eastAsia="Times New Roman" w:hAnsi="Times New Roman" w:cs="Times New Roman"/>
          <w:sz w:val="24"/>
          <w:szCs w:val="24"/>
          <w:lang w:eastAsia="sv-SE"/>
        </w:rPr>
        <w:t xml:space="preserve">, GU Prof. Jon Karlsson, University of Queensland Prof. Andrew </w:t>
      </w:r>
      <w:proofErr w:type="spellStart"/>
      <w:r w:rsidR="00605292" w:rsidRPr="00DF2286">
        <w:rPr>
          <w:rFonts w:ascii="Times New Roman" w:eastAsia="Times New Roman" w:hAnsi="Times New Roman" w:cs="Times New Roman"/>
          <w:sz w:val="24"/>
          <w:szCs w:val="24"/>
          <w:lang w:eastAsia="sv-SE"/>
        </w:rPr>
        <w:t>Cresswell</w:t>
      </w:r>
      <w:proofErr w:type="spellEnd"/>
      <w:r w:rsidR="00605292" w:rsidRPr="00DF2286">
        <w:rPr>
          <w:rFonts w:ascii="Times New Roman" w:eastAsia="Times New Roman" w:hAnsi="Times New Roman" w:cs="Times New Roman"/>
          <w:sz w:val="24"/>
          <w:szCs w:val="24"/>
          <w:lang w:eastAsia="sv-SE"/>
        </w:rPr>
        <w:t>, Mid Sweden University Prof. Hans-Christer Holmbe</w:t>
      </w:r>
      <w:r w:rsidR="003B6B1D" w:rsidRPr="00DF2286">
        <w:rPr>
          <w:rFonts w:ascii="Times New Roman" w:eastAsia="Times New Roman" w:hAnsi="Times New Roman" w:cs="Times New Roman"/>
          <w:sz w:val="24"/>
          <w:szCs w:val="24"/>
          <w:lang w:eastAsia="sv-SE"/>
        </w:rPr>
        <w:t>rg, GU</w:t>
      </w:r>
      <w:r w:rsidR="00605292" w:rsidRPr="00DF2286">
        <w:rPr>
          <w:rFonts w:ascii="Times New Roman" w:eastAsia="Times New Roman" w:hAnsi="Times New Roman" w:cs="Times New Roman"/>
          <w:sz w:val="24"/>
          <w:szCs w:val="24"/>
          <w:lang w:eastAsia="sv-SE"/>
        </w:rPr>
        <w:t xml:space="preserve"> Dr. Lennart Gullstrand. SU web-questionnaire development: Prof. Patricia Youngblood. Tutors and master students: SU Brice Rolston, Alex </w:t>
      </w:r>
      <w:proofErr w:type="spellStart"/>
      <w:r w:rsidR="00605292" w:rsidRPr="00DF2286">
        <w:rPr>
          <w:rFonts w:ascii="Times New Roman" w:eastAsia="Times New Roman" w:hAnsi="Times New Roman" w:cs="Times New Roman"/>
          <w:sz w:val="24"/>
          <w:szCs w:val="24"/>
          <w:lang w:eastAsia="sv-SE"/>
        </w:rPr>
        <w:t>Schorch</w:t>
      </w:r>
      <w:proofErr w:type="spellEnd"/>
      <w:r w:rsidR="00605292" w:rsidRPr="00DF2286">
        <w:rPr>
          <w:rFonts w:ascii="Times New Roman" w:eastAsia="Times New Roman" w:hAnsi="Times New Roman" w:cs="Times New Roman"/>
          <w:sz w:val="24"/>
          <w:szCs w:val="24"/>
          <w:lang w:eastAsia="sv-SE"/>
        </w:rPr>
        <w:t xml:space="preserve">, Tyler Johnston; GU Camilla Bohlin, Linus </w:t>
      </w:r>
      <w:proofErr w:type="spellStart"/>
      <w:r w:rsidR="00605292" w:rsidRPr="00DF2286">
        <w:rPr>
          <w:rFonts w:ascii="Times New Roman" w:eastAsia="Times New Roman" w:hAnsi="Times New Roman" w:cs="Times New Roman"/>
          <w:sz w:val="24"/>
          <w:szCs w:val="24"/>
          <w:lang w:eastAsia="sv-SE"/>
        </w:rPr>
        <w:t>Kocken</w:t>
      </w:r>
      <w:proofErr w:type="spellEnd"/>
      <w:r w:rsidR="00605292" w:rsidRPr="00DF2286">
        <w:rPr>
          <w:rFonts w:ascii="Times New Roman" w:eastAsia="Times New Roman" w:hAnsi="Times New Roman" w:cs="Times New Roman"/>
          <w:sz w:val="24"/>
          <w:szCs w:val="24"/>
          <w:lang w:eastAsia="sv-SE"/>
        </w:rPr>
        <w:t>, Mathi</w:t>
      </w:r>
      <w:r w:rsidR="00323665" w:rsidRPr="00DF2286">
        <w:rPr>
          <w:rFonts w:ascii="Times New Roman" w:eastAsia="Times New Roman" w:hAnsi="Times New Roman" w:cs="Times New Roman"/>
          <w:sz w:val="24"/>
          <w:szCs w:val="24"/>
          <w:lang w:eastAsia="sv-SE"/>
        </w:rPr>
        <w:t xml:space="preserve">as </w:t>
      </w:r>
      <w:proofErr w:type="spellStart"/>
      <w:r w:rsidR="00323665" w:rsidRPr="00DF2286">
        <w:rPr>
          <w:rFonts w:ascii="Times New Roman" w:eastAsia="Times New Roman" w:hAnsi="Times New Roman" w:cs="Times New Roman"/>
          <w:sz w:val="24"/>
          <w:szCs w:val="24"/>
          <w:lang w:eastAsia="sv-SE"/>
        </w:rPr>
        <w:t>Castejon</w:t>
      </w:r>
      <w:proofErr w:type="spellEnd"/>
      <w:r w:rsidR="00323665" w:rsidRPr="00DF2286">
        <w:rPr>
          <w:rFonts w:ascii="Times New Roman" w:eastAsia="Times New Roman" w:hAnsi="Times New Roman" w:cs="Times New Roman"/>
          <w:sz w:val="24"/>
          <w:szCs w:val="24"/>
          <w:lang w:eastAsia="sv-SE"/>
        </w:rPr>
        <w:t xml:space="preserve">, Linda </w:t>
      </w:r>
      <w:proofErr w:type="spellStart"/>
      <w:r w:rsidR="00323665" w:rsidRPr="00DF2286">
        <w:rPr>
          <w:rFonts w:ascii="Times New Roman" w:eastAsia="Times New Roman" w:hAnsi="Times New Roman" w:cs="Times New Roman"/>
          <w:sz w:val="24"/>
          <w:szCs w:val="24"/>
          <w:lang w:eastAsia="sv-SE"/>
        </w:rPr>
        <w:t>Sonesson</w:t>
      </w:r>
      <w:proofErr w:type="spellEnd"/>
      <w:r w:rsidR="00605292" w:rsidRPr="00DF2286">
        <w:rPr>
          <w:rFonts w:ascii="Times New Roman" w:eastAsia="Times New Roman" w:hAnsi="Times New Roman" w:cs="Times New Roman"/>
          <w:sz w:val="24"/>
          <w:szCs w:val="24"/>
          <w:lang w:eastAsia="sv-SE"/>
        </w:rPr>
        <w:t>.</w:t>
      </w:r>
      <w:r w:rsidR="00BE3FC5" w:rsidRPr="00DF2286">
        <w:rPr>
          <w:rFonts w:ascii="Times New Roman" w:eastAsia="Times New Roman" w:hAnsi="Times New Roman" w:cs="Times New Roman"/>
          <w:sz w:val="24"/>
          <w:szCs w:val="24"/>
          <w:lang w:eastAsia="sv-SE"/>
        </w:rPr>
        <w:t xml:space="preserve"> ICT-</w:t>
      </w:r>
      <w:r w:rsidR="000C488D" w:rsidRPr="00DF2286">
        <w:rPr>
          <w:rFonts w:ascii="Times New Roman" w:eastAsia="Times New Roman" w:hAnsi="Times New Roman" w:cs="Times New Roman"/>
          <w:sz w:val="24"/>
          <w:szCs w:val="24"/>
          <w:lang w:eastAsia="sv-SE"/>
        </w:rPr>
        <w:t>technicians: SU Bob Smith, GU Svante Eriksson. S</w:t>
      </w:r>
      <w:r w:rsidR="00A75D02" w:rsidRPr="00DF2286">
        <w:rPr>
          <w:rFonts w:ascii="Times New Roman" w:eastAsia="Times New Roman" w:hAnsi="Times New Roman" w:cs="Times New Roman"/>
          <w:sz w:val="24"/>
          <w:szCs w:val="24"/>
          <w:lang w:eastAsia="sv-SE"/>
        </w:rPr>
        <w:t xml:space="preserve">elf-assessment </w:t>
      </w:r>
      <w:r w:rsidR="001D1503" w:rsidRPr="00DF2286">
        <w:rPr>
          <w:rFonts w:ascii="Times New Roman" w:eastAsia="Times New Roman" w:hAnsi="Times New Roman" w:cs="Times New Roman"/>
          <w:sz w:val="24"/>
          <w:szCs w:val="24"/>
          <w:lang w:eastAsia="sv-SE"/>
        </w:rPr>
        <w:t xml:space="preserve">software </w:t>
      </w:r>
      <w:r w:rsidR="00605292" w:rsidRPr="00DF2286">
        <w:rPr>
          <w:rFonts w:ascii="Times New Roman" w:eastAsia="Times New Roman" w:hAnsi="Times New Roman" w:cs="Times New Roman"/>
          <w:sz w:val="24"/>
          <w:szCs w:val="24"/>
          <w:lang w:eastAsia="sv-SE"/>
        </w:rPr>
        <w:t xml:space="preserve">production: GU Gunther Dippe, Daniel </w:t>
      </w:r>
      <w:proofErr w:type="spellStart"/>
      <w:r w:rsidR="00605292" w:rsidRPr="00DF2286">
        <w:rPr>
          <w:rFonts w:ascii="Times New Roman" w:eastAsia="Times New Roman" w:hAnsi="Times New Roman" w:cs="Times New Roman"/>
          <w:sz w:val="24"/>
          <w:szCs w:val="24"/>
          <w:lang w:eastAsia="sv-SE"/>
        </w:rPr>
        <w:t>Goude</w:t>
      </w:r>
      <w:proofErr w:type="spellEnd"/>
      <w:r w:rsidR="00605292" w:rsidRPr="00DF2286">
        <w:rPr>
          <w:rFonts w:ascii="Times New Roman" w:eastAsia="Times New Roman" w:hAnsi="Times New Roman" w:cs="Times New Roman"/>
          <w:sz w:val="24"/>
          <w:szCs w:val="24"/>
          <w:lang w:eastAsia="sv-SE"/>
        </w:rPr>
        <w:t xml:space="preserve">, Mattias </w:t>
      </w:r>
      <w:proofErr w:type="spellStart"/>
      <w:r w:rsidR="00605292" w:rsidRPr="00DF2286">
        <w:rPr>
          <w:rFonts w:ascii="Times New Roman" w:eastAsia="Times New Roman" w:hAnsi="Times New Roman" w:cs="Times New Roman"/>
          <w:sz w:val="24"/>
          <w:szCs w:val="24"/>
          <w:lang w:eastAsia="sv-SE"/>
        </w:rPr>
        <w:t>Georgsson</w:t>
      </w:r>
      <w:proofErr w:type="spellEnd"/>
      <w:r w:rsidR="00605292" w:rsidRPr="00DF2286">
        <w:rPr>
          <w:rFonts w:ascii="Times New Roman" w:eastAsia="Times New Roman" w:hAnsi="Times New Roman" w:cs="Times New Roman"/>
          <w:sz w:val="24"/>
          <w:szCs w:val="24"/>
          <w:lang w:eastAsia="sv-SE"/>
        </w:rPr>
        <w:t xml:space="preserve">; </w:t>
      </w:r>
      <w:proofErr w:type="spellStart"/>
      <w:r w:rsidR="000C488D" w:rsidRPr="00DF2286">
        <w:rPr>
          <w:rFonts w:ascii="Times New Roman" w:eastAsia="Times New Roman" w:hAnsi="Times New Roman" w:cs="Times New Roman"/>
          <w:sz w:val="24"/>
          <w:szCs w:val="24"/>
          <w:lang w:eastAsia="sv-SE"/>
        </w:rPr>
        <w:t>Qualisys</w:t>
      </w:r>
      <w:proofErr w:type="spellEnd"/>
      <w:r w:rsidR="000C488D" w:rsidRPr="00DF2286">
        <w:rPr>
          <w:rFonts w:ascii="Times New Roman" w:eastAsia="Times New Roman" w:hAnsi="Times New Roman" w:cs="Times New Roman"/>
          <w:sz w:val="24"/>
          <w:szCs w:val="24"/>
          <w:lang w:eastAsia="sv-SE"/>
        </w:rPr>
        <w:t xml:space="preserve"> </w:t>
      </w:r>
      <w:r w:rsidR="00605292" w:rsidRPr="00DF2286">
        <w:rPr>
          <w:rFonts w:ascii="Times New Roman" w:eastAsia="Times New Roman" w:hAnsi="Times New Roman" w:cs="Times New Roman"/>
          <w:sz w:val="24"/>
          <w:szCs w:val="24"/>
          <w:lang w:eastAsia="sv-SE"/>
        </w:rPr>
        <w:t>AB (S</w:t>
      </w:r>
      <w:r w:rsidR="00323665" w:rsidRPr="00DF2286">
        <w:rPr>
          <w:rFonts w:ascii="Times New Roman" w:eastAsia="Times New Roman" w:hAnsi="Times New Roman" w:cs="Times New Roman"/>
          <w:sz w:val="24"/>
          <w:szCs w:val="24"/>
          <w:lang w:eastAsia="sv-SE"/>
        </w:rPr>
        <w:t>weden): Fredrik Müller (CEO),</w:t>
      </w:r>
      <w:r w:rsidR="00605292" w:rsidRPr="00DF2286">
        <w:rPr>
          <w:rFonts w:ascii="Times New Roman" w:eastAsia="Times New Roman" w:hAnsi="Times New Roman" w:cs="Times New Roman"/>
          <w:sz w:val="24"/>
          <w:szCs w:val="24"/>
          <w:lang w:eastAsia="sv-SE"/>
        </w:rPr>
        <w:t xml:space="preserve"> Patrik </w:t>
      </w:r>
      <w:proofErr w:type="spellStart"/>
      <w:r w:rsidR="00605292" w:rsidRPr="00DF2286">
        <w:rPr>
          <w:rFonts w:ascii="Times New Roman" w:eastAsia="Times New Roman" w:hAnsi="Times New Roman" w:cs="Times New Roman"/>
          <w:sz w:val="24"/>
          <w:szCs w:val="24"/>
          <w:lang w:eastAsia="sv-SE"/>
        </w:rPr>
        <w:t>Almström</w:t>
      </w:r>
      <w:proofErr w:type="spellEnd"/>
      <w:r w:rsidR="00605292" w:rsidRPr="00DF2286">
        <w:rPr>
          <w:rFonts w:ascii="Times New Roman" w:eastAsia="Times New Roman" w:hAnsi="Times New Roman" w:cs="Times New Roman"/>
          <w:sz w:val="24"/>
          <w:szCs w:val="24"/>
          <w:lang w:eastAsia="sv-SE"/>
        </w:rPr>
        <w:t xml:space="preserve">. </w:t>
      </w:r>
      <w:r w:rsidR="00DF1C6B" w:rsidRPr="00DF2286">
        <w:rPr>
          <w:rFonts w:ascii="Times New Roman" w:eastAsia="Times New Roman" w:hAnsi="Times New Roman" w:cs="Times New Roman"/>
          <w:i/>
          <w:sz w:val="24"/>
          <w:szCs w:val="24"/>
          <w:lang w:eastAsia="sv-SE"/>
        </w:rPr>
        <w:t>Declaration of interest:</w:t>
      </w:r>
      <w:r w:rsidR="00DF1C6B" w:rsidRPr="00DF2286">
        <w:rPr>
          <w:rFonts w:ascii="Times New Roman" w:eastAsia="Times New Roman" w:hAnsi="Times New Roman" w:cs="Times New Roman"/>
          <w:sz w:val="24"/>
          <w:szCs w:val="24"/>
          <w:lang w:eastAsia="sv-SE"/>
        </w:rPr>
        <w:t xml:space="preserve"> The authors report no conflicts of interest.</w:t>
      </w:r>
    </w:p>
    <w:p w:rsidR="00F217CD" w:rsidRDefault="00F217CD" w:rsidP="00553271">
      <w:pPr>
        <w:spacing w:line="480" w:lineRule="auto"/>
        <w:rPr>
          <w:rFonts w:ascii="Times New Roman" w:eastAsia="Times New Roman" w:hAnsi="Times New Roman" w:cs="Times New Roman"/>
          <w:sz w:val="24"/>
          <w:szCs w:val="24"/>
          <w:lang w:eastAsia="sv-SE"/>
        </w:rPr>
      </w:pPr>
    </w:p>
    <w:p w:rsidR="00553271" w:rsidRDefault="00553271" w:rsidP="00553271">
      <w:pPr>
        <w:spacing w:line="480" w:lineRule="auto"/>
        <w:rPr>
          <w:rFonts w:ascii="Times New Roman" w:eastAsia="Times New Roman" w:hAnsi="Times New Roman" w:cs="Times New Roman"/>
          <w:sz w:val="24"/>
          <w:szCs w:val="24"/>
          <w:lang w:eastAsia="sv-SE"/>
        </w:rPr>
      </w:pPr>
    </w:p>
    <w:p w:rsidR="00553271" w:rsidRPr="00632ED1" w:rsidRDefault="00553271" w:rsidP="00553271">
      <w:pPr>
        <w:spacing w:line="480" w:lineRule="auto"/>
        <w:rPr>
          <w:rFonts w:ascii="Times New Roman" w:eastAsia="Times New Roman" w:hAnsi="Times New Roman" w:cs="Times New Roman"/>
          <w:sz w:val="24"/>
          <w:szCs w:val="24"/>
          <w:lang w:eastAsia="sv-SE"/>
        </w:rPr>
      </w:pPr>
    </w:p>
    <w:p w:rsidR="00605292" w:rsidRDefault="00FD7174" w:rsidP="00553271">
      <w:pPr>
        <w:spacing w:line="480" w:lineRule="auto"/>
        <w:jc w:val="center"/>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lastRenderedPageBreak/>
        <w:t>References</w:t>
      </w:r>
    </w:p>
    <w:p w:rsidR="00FD7174" w:rsidRPr="00FD7174" w:rsidRDefault="00FD7174" w:rsidP="00553271">
      <w:pPr>
        <w:spacing w:line="480" w:lineRule="auto"/>
        <w:jc w:val="center"/>
        <w:rPr>
          <w:rFonts w:ascii="Times New Roman" w:eastAsia="Times New Roman" w:hAnsi="Times New Roman" w:cs="Times New Roman"/>
          <w:b/>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American Association for the Advancement of Science (2010) Vision and change: a call to action. Washington (D.C.): American Association for the Advancement of Science.</w:t>
      </w:r>
    </w:p>
    <w:p w:rsidR="00605292" w:rsidRPr="00632ED1" w:rsidRDefault="00605292" w:rsidP="00553271">
      <w:pPr>
        <w:spacing w:line="480" w:lineRule="auto"/>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 xml:space="preserve">Anderson, W. A., Banerjee, U., </w:t>
      </w:r>
      <w:proofErr w:type="spellStart"/>
      <w:r w:rsidRPr="00632ED1">
        <w:rPr>
          <w:rFonts w:ascii="Times New Roman" w:eastAsia="Times New Roman" w:hAnsi="Times New Roman" w:cs="Times New Roman"/>
          <w:sz w:val="24"/>
          <w:szCs w:val="24"/>
          <w:lang w:eastAsia="sv-SE"/>
        </w:rPr>
        <w:t>Drennan</w:t>
      </w:r>
      <w:proofErr w:type="spellEnd"/>
      <w:r w:rsidRPr="00632ED1">
        <w:rPr>
          <w:rFonts w:ascii="Times New Roman" w:eastAsia="Times New Roman" w:hAnsi="Times New Roman" w:cs="Times New Roman"/>
          <w:sz w:val="24"/>
          <w:szCs w:val="24"/>
          <w:lang w:eastAsia="sv-SE"/>
        </w:rPr>
        <w:t xml:space="preserve">, C. L., Elgin, S. C. R., Epstein, I. R., </w:t>
      </w:r>
      <w:proofErr w:type="spellStart"/>
      <w:r w:rsidRPr="00632ED1">
        <w:rPr>
          <w:rFonts w:ascii="Times New Roman" w:eastAsia="Times New Roman" w:hAnsi="Times New Roman" w:cs="Times New Roman"/>
          <w:sz w:val="24"/>
          <w:szCs w:val="24"/>
          <w:lang w:eastAsia="sv-SE"/>
        </w:rPr>
        <w:t>Handelsman</w:t>
      </w:r>
      <w:proofErr w:type="spellEnd"/>
      <w:r w:rsidRPr="00632ED1">
        <w:rPr>
          <w:rFonts w:ascii="Times New Roman" w:eastAsia="Times New Roman" w:hAnsi="Times New Roman" w:cs="Times New Roman"/>
          <w:sz w:val="24"/>
          <w:szCs w:val="24"/>
          <w:lang w:eastAsia="sv-SE"/>
        </w:rPr>
        <w:t xml:space="preserve">, J., &amp; Warner, I. M. (2011). </w:t>
      </w:r>
      <w:proofErr w:type="gramStart"/>
      <w:r w:rsidRPr="00632ED1">
        <w:rPr>
          <w:rFonts w:ascii="Times New Roman" w:eastAsia="Times New Roman" w:hAnsi="Times New Roman" w:cs="Times New Roman"/>
          <w:sz w:val="24"/>
          <w:szCs w:val="24"/>
          <w:lang w:eastAsia="sv-SE"/>
        </w:rPr>
        <w:t>Changing the culture of science education at research universities.</w:t>
      </w:r>
      <w:proofErr w:type="gramEnd"/>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Educate</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10</w:t>
      </w:r>
      <w:r w:rsidRPr="00632ED1">
        <w:rPr>
          <w:rFonts w:ascii="Times New Roman" w:eastAsia="Times New Roman" w:hAnsi="Times New Roman" w:cs="Times New Roman"/>
          <w:sz w:val="24"/>
          <w:szCs w:val="24"/>
          <w:lang w:eastAsia="sv-SE"/>
        </w:rPr>
        <w:t xml:space="preserve">, 12. Retrieved from </w:t>
      </w:r>
      <w:hyperlink r:id="rId10" w:history="1">
        <w:r w:rsidRPr="00632ED1">
          <w:rPr>
            <w:rStyle w:val="Hyperlnk"/>
            <w:rFonts w:ascii="Times New Roman" w:eastAsia="Times New Roman" w:hAnsi="Times New Roman" w:cs="Times New Roman"/>
            <w:color w:val="auto"/>
            <w:sz w:val="24"/>
            <w:szCs w:val="24"/>
            <w:lang w:eastAsia="sv-SE"/>
          </w:rPr>
          <w:t>http://escholarship.org/uc/item/1p37m7xw</w:t>
        </w:r>
      </w:hyperlink>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
    <w:p w:rsidR="00605292" w:rsidRDefault="00605292" w:rsidP="00553271">
      <w:pPr>
        <w:spacing w:line="480" w:lineRule="auto"/>
        <w:contextualSpacing/>
        <w:jc w:val="both"/>
        <w:rPr>
          <w:rFonts w:ascii="Times New Roman" w:eastAsia="Times New Roman" w:hAnsi="Times New Roman" w:cs="Times New Roman"/>
          <w:sz w:val="24"/>
          <w:szCs w:val="24"/>
          <w:lang w:eastAsia="sv-SE"/>
        </w:rPr>
      </w:pPr>
      <w:r w:rsidRPr="000376BF">
        <w:rPr>
          <w:rFonts w:ascii="Times New Roman" w:eastAsia="Times New Roman" w:hAnsi="Times New Roman" w:cs="Times New Roman"/>
          <w:sz w:val="24"/>
          <w:szCs w:val="24"/>
          <w:lang w:val="sv-SE" w:eastAsia="sv-SE"/>
        </w:rPr>
        <w:t xml:space="preserve">Annerstedt, C., </w:t>
      </w:r>
      <w:proofErr w:type="spellStart"/>
      <w:r w:rsidRPr="000376BF">
        <w:rPr>
          <w:rFonts w:ascii="Times New Roman" w:eastAsia="Times New Roman" w:hAnsi="Times New Roman" w:cs="Times New Roman"/>
          <w:sz w:val="24"/>
          <w:szCs w:val="24"/>
          <w:lang w:val="sv-SE" w:eastAsia="sv-SE"/>
        </w:rPr>
        <w:t>Garza</w:t>
      </w:r>
      <w:proofErr w:type="spellEnd"/>
      <w:r w:rsidRPr="000376BF">
        <w:rPr>
          <w:rFonts w:ascii="Times New Roman" w:eastAsia="Times New Roman" w:hAnsi="Times New Roman" w:cs="Times New Roman"/>
          <w:sz w:val="24"/>
          <w:szCs w:val="24"/>
          <w:lang w:val="sv-SE" w:eastAsia="sv-SE"/>
        </w:rPr>
        <w:t>, D., Huang-</w:t>
      </w:r>
      <w:proofErr w:type="spellStart"/>
      <w:r w:rsidRPr="000376BF">
        <w:rPr>
          <w:rFonts w:ascii="Times New Roman" w:eastAsia="Times New Roman" w:hAnsi="Times New Roman" w:cs="Times New Roman"/>
          <w:sz w:val="24"/>
          <w:szCs w:val="24"/>
          <w:lang w:val="sv-SE" w:eastAsia="sv-SE"/>
        </w:rPr>
        <w:t>DeVoss</w:t>
      </w:r>
      <w:proofErr w:type="spellEnd"/>
      <w:r w:rsidRPr="000376BF">
        <w:rPr>
          <w:rFonts w:ascii="Times New Roman" w:eastAsia="Times New Roman" w:hAnsi="Times New Roman" w:cs="Times New Roman"/>
          <w:sz w:val="24"/>
          <w:szCs w:val="24"/>
          <w:lang w:val="sv-SE" w:eastAsia="sv-SE"/>
        </w:rPr>
        <w:t xml:space="preserve">, C., Lindh, J., &amp; Rydmark, M. (2010). </w:t>
      </w:r>
      <w:proofErr w:type="gramStart"/>
      <w:r w:rsidRPr="00632ED1">
        <w:rPr>
          <w:rFonts w:ascii="Times New Roman" w:eastAsia="Times New Roman" w:hAnsi="Times New Roman" w:cs="Times New Roman"/>
          <w:sz w:val="24"/>
          <w:szCs w:val="24"/>
          <w:lang w:eastAsia="sv-SE"/>
        </w:rPr>
        <w:t>Research-able through Problem-Based Learning.</w:t>
      </w:r>
      <w:proofErr w:type="gramEnd"/>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Journal of the Scholarship of Teaching and Learning</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10</w:t>
      </w:r>
      <w:r w:rsidR="00EB65D9">
        <w:rPr>
          <w:rFonts w:ascii="Times New Roman" w:eastAsia="Times New Roman" w:hAnsi="Times New Roman" w:cs="Times New Roman"/>
          <w:sz w:val="24"/>
          <w:szCs w:val="24"/>
          <w:lang w:eastAsia="sv-SE"/>
        </w:rPr>
        <w:t>(2), 107-127. F</w:t>
      </w:r>
      <w:r w:rsidRPr="00632ED1">
        <w:rPr>
          <w:rFonts w:ascii="Times New Roman" w:eastAsia="Times New Roman" w:hAnsi="Times New Roman" w:cs="Times New Roman"/>
          <w:sz w:val="24"/>
          <w:szCs w:val="24"/>
          <w:lang w:eastAsia="sv-SE"/>
        </w:rPr>
        <w:t xml:space="preserve">rom </w:t>
      </w:r>
      <w:hyperlink r:id="rId11" w:history="1">
        <w:r w:rsidRPr="00632ED1">
          <w:rPr>
            <w:rStyle w:val="Hyperlnk"/>
            <w:rFonts w:ascii="Times New Roman" w:eastAsia="Times New Roman" w:hAnsi="Times New Roman" w:cs="Times New Roman"/>
            <w:color w:val="auto"/>
            <w:sz w:val="24"/>
            <w:szCs w:val="24"/>
            <w:lang w:eastAsia="sv-SE"/>
          </w:rPr>
          <w:t>http://josotl.indiana.edu/article/view/1745</w:t>
        </w:r>
      </w:hyperlink>
      <w:r w:rsidRPr="00632ED1">
        <w:rPr>
          <w:rFonts w:ascii="Times New Roman" w:eastAsia="Times New Roman" w:hAnsi="Times New Roman" w:cs="Times New Roman"/>
          <w:sz w:val="24"/>
          <w:szCs w:val="24"/>
          <w:lang w:eastAsia="sv-SE"/>
        </w:rPr>
        <w:t xml:space="preserve"> </w:t>
      </w:r>
    </w:p>
    <w:p w:rsidR="00BE3FC5" w:rsidRPr="00632ED1" w:rsidRDefault="00BE3FC5" w:rsidP="00553271">
      <w:pPr>
        <w:spacing w:line="480" w:lineRule="auto"/>
        <w:contextualSpacing/>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rPr>
          <w:rFonts w:ascii="Times New Roman" w:eastAsia="Times New Roman" w:hAnsi="Times New Roman" w:cs="Times New Roman"/>
          <w:sz w:val="24"/>
          <w:szCs w:val="24"/>
        </w:rPr>
      </w:pPr>
      <w:proofErr w:type="spellStart"/>
      <w:r w:rsidRPr="00632ED1">
        <w:rPr>
          <w:rFonts w:ascii="Times New Roman" w:eastAsia="Times New Roman" w:hAnsi="Times New Roman" w:cs="Times New Roman"/>
          <w:sz w:val="24"/>
          <w:szCs w:val="24"/>
        </w:rPr>
        <w:t>Basken</w:t>
      </w:r>
      <w:r w:rsidR="00971ADC">
        <w:rPr>
          <w:rFonts w:ascii="Times New Roman" w:eastAsia="Times New Roman" w:hAnsi="Times New Roman" w:cs="Times New Roman"/>
          <w:sz w:val="24"/>
          <w:szCs w:val="24"/>
        </w:rPr>
        <w:t>s</w:t>
      </w:r>
      <w:proofErr w:type="spellEnd"/>
      <w:r w:rsidRPr="00632ED1">
        <w:rPr>
          <w:rFonts w:ascii="Times New Roman" w:eastAsia="Times New Roman" w:hAnsi="Times New Roman" w:cs="Times New Roman"/>
          <w:sz w:val="24"/>
          <w:szCs w:val="24"/>
        </w:rPr>
        <w:t xml:space="preserve">, P. (2011). Scientists fault universities as favoring research over teaching. </w:t>
      </w:r>
      <w:proofErr w:type="gramStart"/>
      <w:r w:rsidRPr="00632ED1">
        <w:rPr>
          <w:rFonts w:ascii="Times New Roman" w:eastAsia="Times New Roman" w:hAnsi="Times New Roman" w:cs="Times New Roman"/>
          <w:i/>
          <w:iCs/>
          <w:sz w:val="24"/>
          <w:szCs w:val="24"/>
        </w:rPr>
        <w:t>The Chronicle of Higher Education</w:t>
      </w:r>
      <w:r w:rsidRPr="00632ED1">
        <w:rPr>
          <w:rFonts w:ascii="Times New Roman" w:eastAsia="Times New Roman" w:hAnsi="Times New Roman" w:cs="Times New Roman"/>
          <w:sz w:val="24"/>
          <w:szCs w:val="24"/>
        </w:rPr>
        <w:t xml:space="preserve">, </w:t>
      </w:r>
      <w:r w:rsidRPr="00632ED1">
        <w:rPr>
          <w:rFonts w:ascii="Times New Roman" w:eastAsia="Times New Roman" w:hAnsi="Times New Roman" w:cs="Times New Roman"/>
          <w:i/>
          <w:iCs/>
          <w:sz w:val="24"/>
          <w:szCs w:val="24"/>
        </w:rPr>
        <w:t>13</w:t>
      </w:r>
      <w:r w:rsidRPr="00632ED1">
        <w:rPr>
          <w:rFonts w:ascii="Times New Roman" w:eastAsia="Times New Roman" w:hAnsi="Times New Roman" w:cs="Times New Roman"/>
          <w:sz w:val="24"/>
          <w:szCs w:val="24"/>
        </w:rPr>
        <w:t>.</w:t>
      </w:r>
      <w:proofErr w:type="gramEnd"/>
      <w:r w:rsidRPr="00632ED1">
        <w:rPr>
          <w:rFonts w:ascii="Times New Roman" w:eastAsia="Times New Roman" w:hAnsi="Times New Roman" w:cs="Times New Roman"/>
          <w:sz w:val="24"/>
          <w:szCs w:val="24"/>
        </w:rPr>
        <w:t xml:space="preserve"> From </w:t>
      </w:r>
      <w:hyperlink r:id="rId12" w:history="1">
        <w:r w:rsidRPr="00632ED1">
          <w:rPr>
            <w:rStyle w:val="Hyperlnk"/>
            <w:rFonts w:ascii="Times New Roman" w:eastAsia="Times New Roman" w:hAnsi="Times New Roman" w:cs="Times New Roman"/>
            <w:color w:val="auto"/>
            <w:sz w:val="24"/>
            <w:szCs w:val="24"/>
          </w:rPr>
          <w:t>http://chronicle.com/article/Scientists-Fault-Universities/125944/</w:t>
        </w:r>
      </w:hyperlink>
      <w:r w:rsidRPr="00632ED1">
        <w:rPr>
          <w:rFonts w:ascii="Times New Roman" w:eastAsia="Times New Roman" w:hAnsi="Times New Roman" w:cs="Times New Roman"/>
          <w:sz w:val="24"/>
          <w:szCs w:val="24"/>
        </w:rPr>
        <w:t xml:space="preserve"> </w:t>
      </w: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roofErr w:type="spellStart"/>
      <w:proofErr w:type="gramStart"/>
      <w:r w:rsidRPr="00632ED1">
        <w:rPr>
          <w:rFonts w:ascii="Times New Roman" w:eastAsia="Times New Roman" w:hAnsi="Times New Roman" w:cs="Times New Roman"/>
          <w:sz w:val="24"/>
          <w:szCs w:val="24"/>
          <w:lang w:eastAsia="sv-SE"/>
        </w:rPr>
        <w:t>Benvenuto</w:t>
      </w:r>
      <w:proofErr w:type="spellEnd"/>
      <w:r w:rsidRPr="00632ED1">
        <w:rPr>
          <w:rFonts w:ascii="Times New Roman" w:eastAsia="Times New Roman" w:hAnsi="Times New Roman" w:cs="Times New Roman"/>
          <w:sz w:val="24"/>
          <w:szCs w:val="24"/>
          <w:lang w:eastAsia="sv-SE"/>
        </w:rPr>
        <w:t>, M. (2002).</w:t>
      </w:r>
      <w:proofErr w:type="gramEnd"/>
      <w:r w:rsidRPr="00632ED1">
        <w:rPr>
          <w:rFonts w:ascii="Times New Roman" w:eastAsia="Times New Roman" w:hAnsi="Times New Roman" w:cs="Times New Roman"/>
          <w:sz w:val="24"/>
          <w:szCs w:val="24"/>
          <w:lang w:eastAsia="sv-SE"/>
        </w:rPr>
        <w:t xml:space="preserve"> Educational reform: Why the academy doesn’t change. </w:t>
      </w:r>
      <w:r w:rsidRPr="00632ED1">
        <w:rPr>
          <w:rFonts w:ascii="Times New Roman" w:eastAsia="Times New Roman" w:hAnsi="Times New Roman" w:cs="Times New Roman"/>
          <w:i/>
          <w:iCs/>
          <w:sz w:val="24"/>
          <w:szCs w:val="24"/>
          <w:lang w:eastAsia="sv-SE"/>
        </w:rPr>
        <w:t>Thought &amp; Action</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18</w:t>
      </w:r>
      <w:r w:rsidRPr="00632ED1">
        <w:rPr>
          <w:rFonts w:ascii="Times New Roman" w:eastAsia="Times New Roman" w:hAnsi="Times New Roman" w:cs="Times New Roman"/>
          <w:sz w:val="24"/>
          <w:szCs w:val="24"/>
          <w:lang w:eastAsia="sv-SE"/>
        </w:rPr>
        <w:t xml:space="preserve">(1/2), 63-74. From </w:t>
      </w:r>
      <w:hyperlink r:id="rId13" w:history="1">
        <w:r w:rsidRPr="00632ED1">
          <w:rPr>
            <w:rStyle w:val="Hyperlnk"/>
            <w:rFonts w:ascii="Times New Roman" w:eastAsia="Times New Roman" w:hAnsi="Times New Roman" w:cs="Times New Roman"/>
            <w:color w:val="auto"/>
            <w:sz w:val="24"/>
            <w:szCs w:val="24"/>
            <w:lang w:eastAsia="sv-SE"/>
          </w:rPr>
          <w:t>http://199.223.128.55/assets/img/PubThoughtAndAction/TAA_02_07.pdf</w:t>
        </w:r>
      </w:hyperlink>
      <w:r w:rsidRPr="00632ED1">
        <w:rPr>
          <w:rFonts w:ascii="Times New Roman" w:eastAsia="Times New Roman" w:hAnsi="Times New Roman" w:cs="Times New Roman"/>
          <w:sz w:val="24"/>
          <w:szCs w:val="24"/>
          <w:lang w:eastAsia="sv-SE"/>
        </w:rPr>
        <w:t xml:space="preserve"> </w:t>
      </w:r>
    </w:p>
    <w:p w:rsidR="00605292" w:rsidRPr="00632ED1" w:rsidRDefault="00605292" w:rsidP="00553271">
      <w:pPr>
        <w:spacing w:line="480" w:lineRule="auto"/>
        <w:jc w:val="both"/>
        <w:rPr>
          <w:rFonts w:ascii="Times New Roman" w:eastAsia="Times New Roman" w:hAnsi="Times New Roman" w:cs="Times New Roman"/>
          <w:sz w:val="24"/>
          <w:szCs w:val="24"/>
          <w:lang w:eastAsia="sv-SE"/>
        </w:rPr>
      </w:pPr>
    </w:p>
    <w:p w:rsidR="009525AB" w:rsidRPr="00F27958" w:rsidRDefault="009525AB" w:rsidP="00553271">
      <w:pPr>
        <w:spacing w:line="480" w:lineRule="auto"/>
        <w:contextualSpacing/>
        <w:rPr>
          <w:rFonts w:ascii="Times New Roman" w:eastAsia="Times New Roman" w:hAnsi="Times New Roman" w:cs="Times New Roman"/>
          <w:sz w:val="24"/>
          <w:szCs w:val="24"/>
          <w:lang w:eastAsia="sv-SE"/>
        </w:rPr>
      </w:pPr>
      <w:proofErr w:type="gramStart"/>
      <w:r w:rsidRPr="00F27958">
        <w:rPr>
          <w:rFonts w:ascii="Times New Roman" w:eastAsia="Times New Roman" w:hAnsi="Times New Roman" w:cs="Times New Roman"/>
          <w:sz w:val="24"/>
          <w:szCs w:val="24"/>
          <w:lang w:eastAsia="sv-SE"/>
        </w:rPr>
        <w:t>Bologna Process 2020</w:t>
      </w:r>
      <w:r>
        <w:rPr>
          <w:rFonts w:ascii="Times New Roman" w:eastAsia="Times New Roman" w:hAnsi="Times New Roman" w:cs="Times New Roman"/>
          <w:sz w:val="24"/>
          <w:szCs w:val="24"/>
          <w:lang w:eastAsia="sv-SE"/>
        </w:rPr>
        <w:t xml:space="preserve"> </w:t>
      </w:r>
      <w:r w:rsidRPr="00F27958">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w:t>
      </w:r>
      <w:r w:rsidRPr="00F27958">
        <w:rPr>
          <w:rFonts w:ascii="Times New Roman" w:eastAsia="Times New Roman" w:hAnsi="Times New Roman" w:cs="Times New Roman"/>
          <w:sz w:val="24"/>
          <w:szCs w:val="24"/>
          <w:lang w:eastAsia="sv-SE"/>
        </w:rPr>
        <w:t>The European higher education area in the new decade</w:t>
      </w:r>
      <w:r>
        <w:rPr>
          <w:rFonts w:ascii="Times New Roman" w:eastAsia="Times New Roman" w:hAnsi="Times New Roman" w:cs="Times New Roman"/>
          <w:sz w:val="24"/>
          <w:szCs w:val="24"/>
          <w:lang w:eastAsia="sv-SE"/>
        </w:rPr>
        <w:t xml:space="preserve"> (2009)</w:t>
      </w:r>
      <w:r w:rsidRPr="00F27958">
        <w:rPr>
          <w:rFonts w:ascii="Times New Roman" w:eastAsia="Times New Roman" w:hAnsi="Times New Roman" w:cs="Times New Roman"/>
          <w:sz w:val="24"/>
          <w:szCs w:val="24"/>
          <w:lang w:eastAsia="sv-SE"/>
        </w:rPr>
        <w:t>.</w:t>
      </w:r>
      <w:proofErr w:type="gramEnd"/>
      <w:r w:rsidRPr="00F27958">
        <w:rPr>
          <w:rFonts w:ascii="Times New Roman" w:eastAsia="Times New Roman" w:hAnsi="Times New Roman" w:cs="Times New Roman"/>
          <w:sz w:val="24"/>
          <w:szCs w:val="24"/>
          <w:lang w:eastAsia="sv-SE"/>
        </w:rPr>
        <w:t xml:space="preserve"> </w:t>
      </w:r>
      <w:r w:rsidRPr="00F27958">
        <w:rPr>
          <w:rFonts w:ascii="Times New Roman" w:eastAsia="Times New Roman" w:hAnsi="Times New Roman" w:cs="Times New Roman"/>
          <w:i/>
          <w:iCs/>
          <w:sz w:val="24"/>
          <w:szCs w:val="24"/>
          <w:lang w:eastAsia="sv-SE"/>
        </w:rPr>
        <w:t>Leuven and Louvain-La-</w:t>
      </w:r>
      <w:proofErr w:type="spellStart"/>
      <w:r w:rsidRPr="00F27958">
        <w:rPr>
          <w:rFonts w:ascii="Times New Roman" w:eastAsia="Times New Roman" w:hAnsi="Times New Roman" w:cs="Times New Roman"/>
          <w:i/>
          <w:iCs/>
          <w:sz w:val="24"/>
          <w:szCs w:val="24"/>
          <w:lang w:eastAsia="sv-SE"/>
        </w:rPr>
        <w:t>Neuve</w:t>
      </w:r>
      <w:proofErr w:type="spellEnd"/>
      <w:r>
        <w:rPr>
          <w:rFonts w:ascii="Times New Roman" w:eastAsia="Times New Roman" w:hAnsi="Times New Roman" w:cs="Times New Roman"/>
          <w:sz w:val="24"/>
          <w:szCs w:val="24"/>
          <w:lang w:eastAsia="sv-SE"/>
        </w:rPr>
        <w:t>, f</w:t>
      </w:r>
      <w:r w:rsidRPr="00F27958">
        <w:rPr>
          <w:rFonts w:ascii="Times New Roman" w:eastAsia="Times New Roman" w:hAnsi="Times New Roman" w:cs="Times New Roman"/>
          <w:sz w:val="24"/>
          <w:szCs w:val="24"/>
          <w:lang w:eastAsia="sv-SE"/>
        </w:rPr>
        <w:t>rom</w:t>
      </w:r>
      <w:r>
        <w:rPr>
          <w:rFonts w:ascii="Times New Roman" w:eastAsia="Times New Roman" w:hAnsi="Times New Roman" w:cs="Times New Roman"/>
          <w:sz w:val="24"/>
          <w:szCs w:val="24"/>
          <w:lang w:eastAsia="sv-SE"/>
        </w:rPr>
        <w:t xml:space="preserve"> </w:t>
      </w:r>
      <w:hyperlink r:id="rId14" w:history="1">
        <w:r w:rsidRPr="00BD6E2B">
          <w:rPr>
            <w:rStyle w:val="Hyperlnk"/>
            <w:rFonts w:ascii="Times New Roman" w:eastAsia="Times New Roman" w:hAnsi="Times New Roman" w:cs="Times New Roman"/>
            <w:color w:val="000000" w:themeColor="text1"/>
            <w:sz w:val="24"/>
            <w:szCs w:val="24"/>
            <w:lang w:eastAsia="sv-SE"/>
          </w:rPr>
          <w:t>http://www.ehea.info/Uploads/Declarations/Leuven_Louvain-la-Neuve_Communiqu%C3%A9_April_2009.pdf</w:t>
        </w:r>
      </w:hyperlink>
      <w:r w:rsidRPr="00BD6E2B">
        <w:rPr>
          <w:rFonts w:ascii="Times New Roman" w:eastAsia="Times New Roman" w:hAnsi="Times New Roman" w:cs="Times New Roman"/>
          <w:color w:val="000000" w:themeColor="text1"/>
          <w:sz w:val="24"/>
          <w:szCs w:val="24"/>
          <w:lang w:eastAsia="sv-SE"/>
        </w:rPr>
        <w:t xml:space="preserve"> </w:t>
      </w:r>
    </w:p>
    <w:p w:rsidR="009525AB" w:rsidRDefault="009525AB" w:rsidP="00553271">
      <w:pPr>
        <w:spacing w:line="480" w:lineRule="auto"/>
        <w:contextualSpacing/>
        <w:jc w:val="both"/>
        <w:rPr>
          <w:rFonts w:ascii="Times New Roman" w:eastAsia="Times New Roman" w:hAnsi="Times New Roman" w:cs="Times New Roman"/>
          <w:sz w:val="24"/>
          <w:szCs w:val="24"/>
          <w:lang w:eastAsia="sv-SE"/>
        </w:rPr>
      </w:pPr>
    </w:p>
    <w:p w:rsidR="00605292" w:rsidRDefault="00605292" w:rsidP="00553271">
      <w:pPr>
        <w:spacing w:line="480" w:lineRule="auto"/>
        <w:contextualSpacing/>
        <w:jc w:val="both"/>
        <w:rPr>
          <w:rFonts w:ascii="Times New Roman" w:eastAsia="Times New Roman" w:hAnsi="Times New Roman" w:cs="Times New Roman"/>
          <w:sz w:val="24"/>
          <w:szCs w:val="24"/>
          <w:lang w:eastAsia="sv-SE"/>
        </w:rPr>
      </w:pPr>
      <w:proofErr w:type="spellStart"/>
      <w:r w:rsidRPr="00632ED1">
        <w:rPr>
          <w:rFonts w:ascii="Times New Roman" w:eastAsia="Times New Roman" w:hAnsi="Times New Roman" w:cs="Times New Roman"/>
          <w:sz w:val="24"/>
          <w:szCs w:val="24"/>
          <w:lang w:val="sv-SE" w:eastAsia="sv-SE"/>
        </w:rPr>
        <w:lastRenderedPageBreak/>
        <w:t>Castejon</w:t>
      </w:r>
      <w:proofErr w:type="spellEnd"/>
      <w:r w:rsidRPr="00632ED1">
        <w:rPr>
          <w:rFonts w:ascii="Times New Roman" w:eastAsia="Times New Roman" w:hAnsi="Times New Roman" w:cs="Times New Roman"/>
          <w:sz w:val="24"/>
          <w:szCs w:val="24"/>
          <w:lang w:val="sv-SE" w:eastAsia="sv-SE"/>
        </w:rPr>
        <w:t xml:space="preserve">, M., &amp; Sonesson, L. </w:t>
      </w:r>
      <w:proofErr w:type="spellStart"/>
      <w:r w:rsidRPr="00632ED1">
        <w:rPr>
          <w:rFonts w:ascii="Times New Roman" w:eastAsia="Times New Roman" w:hAnsi="Times New Roman" w:cs="Times New Roman"/>
          <w:sz w:val="24"/>
          <w:szCs w:val="24"/>
          <w:lang w:val="sv-SE" w:eastAsia="sv-SE"/>
        </w:rPr>
        <w:t>Biomechanics</w:t>
      </w:r>
      <w:proofErr w:type="spellEnd"/>
      <w:r w:rsidRPr="00632ED1">
        <w:rPr>
          <w:rFonts w:ascii="Times New Roman" w:eastAsia="Times New Roman" w:hAnsi="Times New Roman" w:cs="Times New Roman"/>
          <w:sz w:val="24"/>
          <w:szCs w:val="24"/>
          <w:lang w:val="sv-SE" w:eastAsia="sv-SE"/>
        </w:rPr>
        <w:t xml:space="preserve"> and Human </w:t>
      </w:r>
      <w:proofErr w:type="spellStart"/>
      <w:r w:rsidRPr="00632ED1">
        <w:rPr>
          <w:rFonts w:ascii="Times New Roman" w:eastAsia="Times New Roman" w:hAnsi="Times New Roman" w:cs="Times New Roman"/>
          <w:sz w:val="24"/>
          <w:szCs w:val="24"/>
          <w:lang w:val="sv-SE" w:eastAsia="sv-SE"/>
        </w:rPr>
        <w:t>Performance</w:t>
      </w:r>
      <w:proofErr w:type="spellEnd"/>
      <w:r w:rsidRPr="00632ED1">
        <w:rPr>
          <w:rFonts w:ascii="Times New Roman" w:eastAsia="Times New Roman" w:hAnsi="Times New Roman" w:cs="Times New Roman"/>
          <w:sz w:val="24"/>
          <w:szCs w:val="24"/>
          <w:lang w:val="sv-SE" w:eastAsia="sv-SE"/>
        </w:rPr>
        <w:t xml:space="preserve"> (7,5 ECTS) – En utvärdering av en internationell kurs i projektet RUN III. </w:t>
      </w:r>
      <w:proofErr w:type="gramStart"/>
      <w:r w:rsidRPr="00632ED1">
        <w:rPr>
          <w:rFonts w:ascii="Times New Roman" w:eastAsia="Times New Roman" w:hAnsi="Times New Roman" w:cs="Times New Roman"/>
          <w:sz w:val="24"/>
          <w:szCs w:val="24"/>
          <w:lang w:eastAsia="sv-SE"/>
        </w:rPr>
        <w:t>(An ethnographic evaluation of the RUN III project and joint course).</w:t>
      </w:r>
      <w:proofErr w:type="gramEnd"/>
      <w:r w:rsidRPr="00632ED1">
        <w:rPr>
          <w:rFonts w:ascii="Times New Roman" w:eastAsia="Times New Roman" w:hAnsi="Times New Roman" w:cs="Times New Roman"/>
          <w:sz w:val="24"/>
          <w:szCs w:val="24"/>
          <w:lang w:eastAsia="sv-SE"/>
        </w:rPr>
        <w:t xml:space="preserve"> </w:t>
      </w:r>
      <w:r w:rsidR="00B537CF">
        <w:rPr>
          <w:rFonts w:ascii="Times New Roman" w:eastAsia="Times New Roman" w:hAnsi="Times New Roman" w:cs="Times New Roman"/>
          <w:sz w:val="24"/>
          <w:szCs w:val="24"/>
          <w:lang w:eastAsia="sv-SE"/>
        </w:rPr>
        <w:t xml:space="preserve">Master Thesis 2008. </w:t>
      </w:r>
      <w:proofErr w:type="gramStart"/>
      <w:r w:rsidRPr="00632ED1">
        <w:rPr>
          <w:rFonts w:ascii="Times New Roman" w:eastAsia="Times New Roman" w:hAnsi="Times New Roman" w:cs="Times New Roman"/>
          <w:sz w:val="24"/>
          <w:szCs w:val="24"/>
          <w:lang w:eastAsia="sv-SE"/>
        </w:rPr>
        <w:t>University of Got</w:t>
      </w:r>
      <w:r w:rsidR="000C488D">
        <w:rPr>
          <w:rFonts w:ascii="Times New Roman" w:eastAsia="Times New Roman" w:hAnsi="Times New Roman" w:cs="Times New Roman"/>
          <w:sz w:val="24"/>
          <w:szCs w:val="24"/>
          <w:lang w:eastAsia="sv-SE"/>
        </w:rPr>
        <w:t>henburg.</w:t>
      </w:r>
      <w:proofErr w:type="gramEnd"/>
    </w:p>
    <w:p w:rsidR="000C488D" w:rsidRPr="00632ED1" w:rsidRDefault="000C488D" w:rsidP="00553271">
      <w:pPr>
        <w:spacing w:line="480" w:lineRule="auto"/>
        <w:contextualSpacing/>
        <w:jc w:val="both"/>
        <w:rPr>
          <w:rFonts w:ascii="Times New Roman" w:eastAsia="Times New Roman" w:hAnsi="Times New Roman" w:cs="Times New Roman"/>
          <w:sz w:val="24"/>
          <w:szCs w:val="24"/>
          <w:lang w:eastAsia="sv-SE"/>
        </w:rPr>
      </w:pPr>
    </w:p>
    <w:p w:rsidR="00BE3FC5" w:rsidRDefault="00605292" w:rsidP="00553271">
      <w:pPr>
        <w:spacing w:line="480" w:lineRule="auto"/>
        <w:contextualSpacing/>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 xml:space="preserve">Caudill, L., Hill, A., Hoke, K., &amp; Lipan, O. (2010). </w:t>
      </w:r>
      <w:proofErr w:type="gramStart"/>
      <w:r w:rsidRPr="00632ED1">
        <w:rPr>
          <w:rFonts w:ascii="Times New Roman" w:eastAsia="Times New Roman" w:hAnsi="Times New Roman" w:cs="Times New Roman"/>
          <w:sz w:val="24"/>
          <w:szCs w:val="24"/>
          <w:lang w:eastAsia="sv-SE"/>
        </w:rPr>
        <w:t>Impact of interdisciplinary undergraduate research in mathematics and biology on the development of a new course integrating five STEM disciplines.</w:t>
      </w:r>
      <w:proofErr w:type="gramEnd"/>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CBE-Life Sciences Education</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9</w:t>
      </w:r>
      <w:r w:rsidRPr="00632ED1">
        <w:rPr>
          <w:rFonts w:ascii="Times New Roman" w:eastAsia="Times New Roman" w:hAnsi="Times New Roman" w:cs="Times New Roman"/>
          <w:sz w:val="24"/>
          <w:szCs w:val="24"/>
          <w:lang w:eastAsia="sv-SE"/>
        </w:rPr>
        <w:t>(3), 212-216. DOI: 10.1187/cbe.10-03-0020</w:t>
      </w:r>
    </w:p>
    <w:p w:rsidR="00553271" w:rsidRDefault="00553271" w:rsidP="00553271">
      <w:pPr>
        <w:spacing w:line="480" w:lineRule="auto"/>
        <w:contextualSpacing/>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roofErr w:type="gramStart"/>
      <w:r w:rsidRPr="00632ED1">
        <w:rPr>
          <w:rFonts w:ascii="Times New Roman" w:eastAsia="Times New Roman" w:hAnsi="Times New Roman" w:cs="Times New Roman"/>
          <w:sz w:val="24"/>
          <w:szCs w:val="24"/>
          <w:lang w:eastAsia="sv-SE"/>
        </w:rPr>
        <w:t>Duncan, M. J., &amp; Al-</w:t>
      </w:r>
      <w:proofErr w:type="spellStart"/>
      <w:r w:rsidRPr="00632ED1">
        <w:rPr>
          <w:rFonts w:ascii="Times New Roman" w:eastAsia="Times New Roman" w:hAnsi="Times New Roman" w:cs="Times New Roman"/>
          <w:sz w:val="24"/>
          <w:szCs w:val="24"/>
          <w:lang w:eastAsia="sv-SE"/>
        </w:rPr>
        <w:t>Nakeeb</w:t>
      </w:r>
      <w:proofErr w:type="spellEnd"/>
      <w:r w:rsidRPr="00632ED1">
        <w:rPr>
          <w:rFonts w:ascii="Times New Roman" w:eastAsia="Times New Roman" w:hAnsi="Times New Roman" w:cs="Times New Roman"/>
          <w:sz w:val="24"/>
          <w:szCs w:val="24"/>
          <w:lang w:eastAsia="sv-SE"/>
        </w:rPr>
        <w:t>, Y. (2006).</w:t>
      </w:r>
      <w:proofErr w:type="gramEnd"/>
      <w:r w:rsidRPr="00632ED1">
        <w:rPr>
          <w:rFonts w:ascii="Times New Roman" w:eastAsia="Times New Roman" w:hAnsi="Times New Roman" w:cs="Times New Roman"/>
          <w:sz w:val="24"/>
          <w:szCs w:val="24"/>
          <w:lang w:eastAsia="sv-SE"/>
        </w:rPr>
        <w:t xml:space="preserve"> Using problem based learning in sports related courses: An overview of module development and student responses in an undergraduate Sports Studies module. </w:t>
      </w:r>
      <w:r w:rsidRPr="00632ED1">
        <w:rPr>
          <w:rFonts w:ascii="Times New Roman" w:eastAsia="Times New Roman" w:hAnsi="Times New Roman" w:cs="Times New Roman"/>
          <w:i/>
          <w:iCs/>
          <w:sz w:val="24"/>
          <w:szCs w:val="24"/>
          <w:lang w:eastAsia="sv-SE"/>
        </w:rPr>
        <w:t>Journal of Hospitality, Leisure, Sport and Tourism Education</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5</w:t>
      </w:r>
      <w:r w:rsidRPr="00632ED1">
        <w:rPr>
          <w:rFonts w:ascii="Times New Roman" w:eastAsia="Times New Roman" w:hAnsi="Times New Roman" w:cs="Times New Roman"/>
          <w:sz w:val="24"/>
          <w:szCs w:val="24"/>
          <w:lang w:eastAsia="sv-SE"/>
        </w:rPr>
        <w:t xml:space="preserve">(1), 50-57. </w:t>
      </w: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roofErr w:type="gramStart"/>
      <w:r w:rsidRPr="00632ED1">
        <w:rPr>
          <w:rFonts w:ascii="Times New Roman" w:eastAsia="Times New Roman" w:hAnsi="Times New Roman" w:cs="Times New Roman"/>
          <w:sz w:val="24"/>
          <w:szCs w:val="24"/>
          <w:lang w:eastAsia="sv-SE"/>
        </w:rPr>
        <w:t xml:space="preserve">Garza, D., </w:t>
      </w:r>
      <w:proofErr w:type="spellStart"/>
      <w:r w:rsidRPr="00632ED1">
        <w:rPr>
          <w:rFonts w:ascii="Times New Roman" w:eastAsia="Times New Roman" w:hAnsi="Times New Roman" w:cs="Times New Roman"/>
          <w:sz w:val="24"/>
          <w:szCs w:val="24"/>
          <w:lang w:eastAsia="sv-SE"/>
        </w:rPr>
        <w:t>Besier</w:t>
      </w:r>
      <w:proofErr w:type="spellEnd"/>
      <w:r w:rsidRPr="00632ED1">
        <w:rPr>
          <w:rFonts w:ascii="Times New Roman" w:eastAsia="Times New Roman" w:hAnsi="Times New Roman" w:cs="Times New Roman"/>
          <w:sz w:val="24"/>
          <w:szCs w:val="24"/>
          <w:lang w:eastAsia="sv-SE"/>
        </w:rPr>
        <w:t xml:space="preserve">, T., Johnston, T., Rolston, B., </w:t>
      </w:r>
      <w:proofErr w:type="spellStart"/>
      <w:r w:rsidRPr="00632ED1">
        <w:rPr>
          <w:rFonts w:ascii="Times New Roman" w:eastAsia="Times New Roman" w:hAnsi="Times New Roman" w:cs="Times New Roman"/>
          <w:sz w:val="24"/>
          <w:szCs w:val="24"/>
          <w:lang w:eastAsia="sv-SE"/>
        </w:rPr>
        <w:t>Schorsch</w:t>
      </w:r>
      <w:proofErr w:type="spellEnd"/>
      <w:r w:rsidRPr="00632ED1">
        <w:rPr>
          <w:rFonts w:ascii="Times New Roman" w:eastAsia="Times New Roman" w:hAnsi="Times New Roman" w:cs="Times New Roman"/>
          <w:sz w:val="24"/>
          <w:szCs w:val="24"/>
          <w:lang w:eastAsia="sv-SE"/>
        </w:rPr>
        <w:t>, A., Matheson, G., Annerstedt, C., Lindh, J. &amp; Rydmark, M. (2007).</w:t>
      </w:r>
      <w:proofErr w:type="gramEnd"/>
      <w:r w:rsidRPr="00632ED1">
        <w:rPr>
          <w:rFonts w:ascii="Times New Roman" w:eastAsia="Times New Roman" w:hAnsi="Times New Roman" w:cs="Times New Roman"/>
          <w:sz w:val="24"/>
          <w:szCs w:val="24"/>
          <w:lang w:eastAsia="sv-SE"/>
        </w:rPr>
        <w:t xml:space="preserve"> </w:t>
      </w:r>
      <w:proofErr w:type="gramStart"/>
      <w:r w:rsidRPr="00632ED1">
        <w:rPr>
          <w:rFonts w:ascii="Times New Roman" w:eastAsia="Times New Roman" w:hAnsi="Times New Roman" w:cs="Times New Roman"/>
          <w:sz w:val="24"/>
          <w:szCs w:val="24"/>
          <w:lang w:eastAsia="sv-SE"/>
        </w:rPr>
        <w:t>Use of a Virtual Human Performance Laboratory to Improve Integration of Mathematics and Biology in Sports Science Curricula in Sweden and the United States.</w:t>
      </w:r>
      <w:proofErr w:type="gramEnd"/>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 xml:space="preserve">Studies in Health Technology and </w:t>
      </w:r>
      <w:proofErr w:type="gramStart"/>
      <w:r w:rsidRPr="00632ED1">
        <w:rPr>
          <w:rFonts w:ascii="Times New Roman" w:eastAsia="Times New Roman" w:hAnsi="Times New Roman" w:cs="Times New Roman"/>
          <w:i/>
          <w:iCs/>
          <w:sz w:val="24"/>
          <w:szCs w:val="24"/>
          <w:lang w:eastAsia="sv-SE"/>
        </w:rPr>
        <w:t>Informatics.</w:t>
      </w:r>
      <w:r w:rsidRPr="00632ED1">
        <w:rPr>
          <w:rFonts w:ascii="Times New Roman" w:eastAsia="Times New Roman" w:hAnsi="Times New Roman" w:cs="Times New Roman"/>
          <w:sz w:val="24"/>
          <w:szCs w:val="24"/>
          <w:lang w:eastAsia="sv-SE"/>
        </w:rPr>
        <w:t>,</w:t>
      </w:r>
      <w:proofErr w:type="gramEnd"/>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2007</w:t>
      </w:r>
      <w:r w:rsidRPr="00632ED1">
        <w:rPr>
          <w:rFonts w:ascii="Times New Roman" w:eastAsia="Times New Roman" w:hAnsi="Times New Roman" w:cs="Times New Roman"/>
          <w:sz w:val="24"/>
          <w:szCs w:val="24"/>
          <w:lang w:eastAsia="sv-SE"/>
        </w:rPr>
        <w:t>, 140-142.</w:t>
      </w: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 xml:space="preserve">Graham R. (2013). </w:t>
      </w:r>
      <w:proofErr w:type="gramStart"/>
      <w:r w:rsidRPr="00632ED1">
        <w:rPr>
          <w:rFonts w:ascii="Times New Roman" w:eastAsia="Times New Roman" w:hAnsi="Times New Roman" w:cs="Times New Roman"/>
          <w:sz w:val="24"/>
          <w:szCs w:val="24"/>
          <w:lang w:eastAsia="sv-SE"/>
        </w:rPr>
        <w:t>Achieving systemic change in engineering education.</w:t>
      </w:r>
      <w:proofErr w:type="gramEnd"/>
      <w:r w:rsidRPr="00632ED1">
        <w:rPr>
          <w:rFonts w:ascii="Times New Roman" w:eastAsia="Times New Roman" w:hAnsi="Times New Roman" w:cs="Times New Roman"/>
          <w:sz w:val="24"/>
          <w:szCs w:val="24"/>
          <w:lang w:eastAsia="sv-SE"/>
        </w:rPr>
        <w:t xml:space="preserve"> </w:t>
      </w:r>
      <w:proofErr w:type="gramStart"/>
      <w:r w:rsidRPr="00632ED1">
        <w:rPr>
          <w:rFonts w:ascii="Times New Roman" w:eastAsia="Times New Roman" w:hAnsi="Times New Roman" w:cs="Times New Roman"/>
          <w:sz w:val="24"/>
          <w:szCs w:val="24"/>
          <w:lang w:eastAsia="sv-SE"/>
        </w:rPr>
        <w:t>Chalmers Conference on Teaching and Learning.</w:t>
      </w:r>
      <w:proofErr w:type="gramEnd"/>
      <w:r w:rsidRPr="00632ED1">
        <w:rPr>
          <w:rFonts w:ascii="Times New Roman" w:eastAsia="Times New Roman" w:hAnsi="Times New Roman" w:cs="Times New Roman"/>
          <w:sz w:val="24"/>
          <w:szCs w:val="24"/>
          <w:lang w:eastAsia="sv-SE"/>
        </w:rPr>
        <w:t xml:space="preserve"> Key note speech. From </w:t>
      </w:r>
      <w:hyperlink r:id="rId15" w:history="1">
        <w:r w:rsidRPr="00632ED1">
          <w:rPr>
            <w:rStyle w:val="Hyperlnk"/>
            <w:rFonts w:ascii="Times New Roman" w:eastAsia="Times New Roman" w:hAnsi="Times New Roman" w:cs="Times New Roman"/>
            <w:color w:val="auto"/>
            <w:sz w:val="24"/>
            <w:szCs w:val="24"/>
            <w:lang w:eastAsia="sv-SE"/>
          </w:rPr>
          <w:t>http://www.chalmers.se/clc/SV/projekt-och-satsningar/pedagogisk-konferens/program-2013</w:t>
        </w:r>
      </w:hyperlink>
      <w:r w:rsidRPr="00632ED1">
        <w:rPr>
          <w:rFonts w:ascii="Times New Roman" w:eastAsia="Times New Roman" w:hAnsi="Times New Roman" w:cs="Times New Roman"/>
          <w:sz w:val="24"/>
          <w:szCs w:val="24"/>
          <w:lang w:eastAsia="sv-SE"/>
        </w:rPr>
        <w:t xml:space="preserve"> </w:t>
      </w:r>
    </w:p>
    <w:p w:rsidR="00605292" w:rsidRPr="00632ED1" w:rsidRDefault="00605292" w:rsidP="00553271">
      <w:pPr>
        <w:spacing w:line="480" w:lineRule="auto"/>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roofErr w:type="spellStart"/>
      <w:proofErr w:type="gramStart"/>
      <w:r w:rsidRPr="00632ED1">
        <w:rPr>
          <w:rFonts w:ascii="Times New Roman" w:eastAsia="Times New Roman" w:hAnsi="Times New Roman" w:cs="Times New Roman"/>
          <w:sz w:val="24"/>
          <w:szCs w:val="24"/>
          <w:lang w:eastAsia="sv-SE"/>
        </w:rPr>
        <w:t>Heinze</w:t>
      </w:r>
      <w:proofErr w:type="spellEnd"/>
      <w:r w:rsidRPr="00632ED1">
        <w:rPr>
          <w:rFonts w:ascii="Times New Roman" w:eastAsia="Times New Roman" w:hAnsi="Times New Roman" w:cs="Times New Roman"/>
          <w:sz w:val="24"/>
          <w:szCs w:val="24"/>
          <w:lang w:eastAsia="sv-SE"/>
        </w:rPr>
        <w:t>, A. and Procter, C. (2004).</w:t>
      </w:r>
      <w:proofErr w:type="gramEnd"/>
      <w:r w:rsidRPr="00632ED1">
        <w:rPr>
          <w:rFonts w:ascii="Times New Roman" w:eastAsia="Times New Roman" w:hAnsi="Times New Roman" w:cs="Times New Roman"/>
          <w:sz w:val="24"/>
          <w:szCs w:val="24"/>
          <w:lang w:eastAsia="sv-SE"/>
        </w:rPr>
        <w:t xml:space="preserve"> </w:t>
      </w:r>
      <w:proofErr w:type="gramStart"/>
      <w:r w:rsidRPr="00632ED1">
        <w:rPr>
          <w:rFonts w:ascii="Times New Roman" w:eastAsia="Times New Roman" w:hAnsi="Times New Roman" w:cs="Times New Roman"/>
          <w:iCs/>
          <w:sz w:val="24"/>
          <w:szCs w:val="24"/>
          <w:lang w:eastAsia="sv-SE"/>
        </w:rPr>
        <w:t>Reflections on the Use of Blended Learning</w:t>
      </w:r>
      <w:r w:rsidRPr="00632ED1">
        <w:rPr>
          <w:rFonts w:ascii="Times New Roman" w:eastAsia="Times New Roman" w:hAnsi="Times New Roman" w:cs="Times New Roman"/>
          <w:sz w:val="24"/>
          <w:szCs w:val="24"/>
          <w:lang w:eastAsia="sv-SE"/>
        </w:rPr>
        <w:t>.</w:t>
      </w:r>
      <w:proofErr w:type="gramEnd"/>
      <w:r w:rsidRPr="00632ED1">
        <w:rPr>
          <w:rFonts w:ascii="Times New Roman" w:eastAsia="Times New Roman" w:hAnsi="Times New Roman" w:cs="Times New Roman"/>
          <w:sz w:val="24"/>
          <w:szCs w:val="24"/>
          <w:lang w:eastAsia="sv-SE"/>
        </w:rPr>
        <w:t xml:space="preserve"> </w:t>
      </w:r>
      <w:proofErr w:type="gramStart"/>
      <w:r w:rsidRPr="00632ED1">
        <w:rPr>
          <w:rFonts w:ascii="Times New Roman" w:eastAsia="Times New Roman" w:hAnsi="Times New Roman" w:cs="Times New Roman"/>
          <w:sz w:val="24"/>
          <w:szCs w:val="24"/>
          <w:lang w:eastAsia="sv-SE"/>
        </w:rPr>
        <w:t xml:space="preserve">Education in a Changing Environment Conference Proceedings, University of </w:t>
      </w:r>
      <w:proofErr w:type="spellStart"/>
      <w:r w:rsidRPr="00632ED1">
        <w:rPr>
          <w:rFonts w:ascii="Times New Roman" w:eastAsia="Times New Roman" w:hAnsi="Times New Roman" w:cs="Times New Roman"/>
          <w:sz w:val="24"/>
          <w:szCs w:val="24"/>
          <w:lang w:eastAsia="sv-SE"/>
        </w:rPr>
        <w:t>Salford</w:t>
      </w:r>
      <w:proofErr w:type="spellEnd"/>
      <w:r w:rsidRPr="00632ED1">
        <w:rPr>
          <w:rFonts w:ascii="Times New Roman" w:eastAsia="Times New Roman" w:hAnsi="Times New Roman" w:cs="Times New Roman"/>
          <w:sz w:val="24"/>
          <w:szCs w:val="24"/>
          <w:lang w:eastAsia="sv-SE"/>
        </w:rPr>
        <w:t xml:space="preserve">, </w:t>
      </w:r>
      <w:proofErr w:type="spellStart"/>
      <w:r w:rsidRPr="00632ED1">
        <w:rPr>
          <w:rFonts w:ascii="Times New Roman" w:eastAsia="Times New Roman" w:hAnsi="Times New Roman" w:cs="Times New Roman"/>
          <w:sz w:val="24"/>
          <w:szCs w:val="24"/>
          <w:lang w:eastAsia="sv-SE"/>
        </w:rPr>
        <w:t>Salford</w:t>
      </w:r>
      <w:proofErr w:type="spellEnd"/>
      <w:r w:rsidRPr="00632ED1">
        <w:rPr>
          <w:rFonts w:ascii="Times New Roman" w:eastAsia="Times New Roman" w:hAnsi="Times New Roman" w:cs="Times New Roman"/>
          <w:sz w:val="24"/>
          <w:szCs w:val="24"/>
          <w:lang w:eastAsia="sv-SE"/>
        </w:rPr>
        <w:t>, Educati</w:t>
      </w:r>
      <w:r w:rsidR="00EB65D9">
        <w:rPr>
          <w:rFonts w:ascii="Times New Roman" w:eastAsia="Times New Roman" w:hAnsi="Times New Roman" w:cs="Times New Roman"/>
          <w:sz w:val="24"/>
          <w:szCs w:val="24"/>
          <w:lang w:eastAsia="sv-SE"/>
        </w:rPr>
        <w:t>on Development Unit.</w:t>
      </w:r>
      <w:proofErr w:type="gramEnd"/>
      <w:r w:rsidR="00EB65D9">
        <w:rPr>
          <w:rFonts w:ascii="Times New Roman" w:eastAsia="Times New Roman" w:hAnsi="Times New Roman" w:cs="Times New Roman"/>
          <w:sz w:val="24"/>
          <w:szCs w:val="24"/>
          <w:lang w:eastAsia="sv-SE"/>
        </w:rPr>
        <w:t xml:space="preserve"> F</w:t>
      </w:r>
      <w:r w:rsidRPr="00632ED1">
        <w:rPr>
          <w:rFonts w:ascii="Times New Roman" w:eastAsia="Times New Roman" w:hAnsi="Times New Roman" w:cs="Times New Roman"/>
          <w:sz w:val="24"/>
          <w:szCs w:val="24"/>
          <w:lang w:eastAsia="sv-SE"/>
        </w:rPr>
        <w:t xml:space="preserve">rom </w:t>
      </w:r>
      <w:hyperlink r:id="rId16" w:history="1">
        <w:r w:rsidRPr="00632ED1">
          <w:rPr>
            <w:rStyle w:val="Hyperlnk"/>
            <w:rFonts w:ascii="Times New Roman" w:eastAsia="Times New Roman" w:hAnsi="Times New Roman" w:cs="Times New Roman"/>
            <w:color w:val="auto"/>
            <w:sz w:val="24"/>
            <w:szCs w:val="24"/>
            <w:lang w:eastAsia="sv-SE"/>
          </w:rPr>
          <w:t>http://www.ece.salford.ac.uk/proceedings/papers/ah_04.rtf</w:t>
        </w:r>
      </w:hyperlink>
      <w:r w:rsidRPr="00632ED1">
        <w:rPr>
          <w:rFonts w:ascii="Times New Roman" w:eastAsia="Times New Roman" w:hAnsi="Times New Roman" w:cs="Times New Roman"/>
          <w:sz w:val="24"/>
          <w:szCs w:val="24"/>
          <w:lang w:eastAsia="sv-SE"/>
        </w:rPr>
        <w:t xml:space="preserve"> </w:t>
      </w:r>
    </w:p>
    <w:p w:rsidR="00605292" w:rsidRPr="00632ED1" w:rsidRDefault="00605292" w:rsidP="00553271">
      <w:pPr>
        <w:autoSpaceDE w:val="0"/>
        <w:autoSpaceDN w:val="0"/>
        <w:adjustRightInd w:val="0"/>
        <w:spacing w:line="480" w:lineRule="auto"/>
        <w:contextualSpacing/>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val="sv-SE" w:eastAsia="sv-SE"/>
        </w:rPr>
        <w:lastRenderedPageBreak/>
        <w:t xml:space="preserve">Hultberg, J., </w:t>
      </w:r>
      <w:proofErr w:type="spellStart"/>
      <w:r w:rsidRPr="00632ED1">
        <w:rPr>
          <w:rFonts w:ascii="Times New Roman" w:eastAsia="Times New Roman" w:hAnsi="Times New Roman" w:cs="Times New Roman"/>
          <w:sz w:val="24"/>
          <w:szCs w:val="24"/>
          <w:lang w:val="sv-SE" w:eastAsia="sv-SE"/>
        </w:rPr>
        <w:t>Plos</w:t>
      </w:r>
      <w:proofErr w:type="spellEnd"/>
      <w:r w:rsidRPr="00632ED1">
        <w:rPr>
          <w:rFonts w:ascii="Times New Roman" w:eastAsia="Times New Roman" w:hAnsi="Times New Roman" w:cs="Times New Roman"/>
          <w:sz w:val="24"/>
          <w:szCs w:val="24"/>
          <w:lang w:val="sv-SE" w:eastAsia="sv-SE"/>
        </w:rPr>
        <w:t xml:space="preserve">, K., Hendry, G. D., &amp; Kjellgren, K. I. (2008). </w:t>
      </w:r>
      <w:proofErr w:type="gramStart"/>
      <w:r w:rsidRPr="00632ED1">
        <w:rPr>
          <w:rFonts w:ascii="Times New Roman" w:eastAsia="Times New Roman" w:hAnsi="Times New Roman" w:cs="Times New Roman"/>
          <w:sz w:val="24"/>
          <w:szCs w:val="24"/>
          <w:lang w:eastAsia="sv-SE"/>
        </w:rPr>
        <w:t>Scaffolding students' transition to higher education: Parallel introductory courses for students and teachers.</w:t>
      </w:r>
      <w:proofErr w:type="gramEnd"/>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Journal of Further and Higher Education</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32</w:t>
      </w:r>
      <w:r w:rsidRPr="00632ED1">
        <w:rPr>
          <w:rFonts w:ascii="Times New Roman" w:eastAsia="Times New Roman" w:hAnsi="Times New Roman" w:cs="Times New Roman"/>
          <w:sz w:val="24"/>
          <w:szCs w:val="24"/>
          <w:lang w:eastAsia="sv-SE"/>
        </w:rPr>
        <w:t>(1), 47-57.</w:t>
      </w:r>
    </w:p>
    <w:p w:rsidR="00605292" w:rsidRPr="00632ED1" w:rsidRDefault="00605292" w:rsidP="00553271">
      <w:pPr>
        <w:autoSpaceDE w:val="0"/>
        <w:autoSpaceDN w:val="0"/>
        <w:adjustRightInd w:val="0"/>
        <w:spacing w:line="480" w:lineRule="auto"/>
        <w:jc w:val="both"/>
        <w:rPr>
          <w:rFonts w:ascii="Times New Roman" w:eastAsia="Times New Roman" w:hAnsi="Times New Roman" w:cs="Times New Roman"/>
          <w:sz w:val="24"/>
          <w:szCs w:val="24"/>
          <w:lang w:eastAsia="sv-SE"/>
        </w:rPr>
      </w:pPr>
    </w:p>
    <w:p w:rsidR="00605292" w:rsidRPr="00632ED1" w:rsidRDefault="00605292" w:rsidP="00553271">
      <w:pPr>
        <w:autoSpaceDE w:val="0"/>
        <w:autoSpaceDN w:val="0"/>
        <w:adjustRightInd w:val="0"/>
        <w:spacing w:line="480" w:lineRule="auto"/>
        <w:contextualSpacing/>
        <w:jc w:val="both"/>
        <w:rPr>
          <w:rFonts w:ascii="Times New Roman" w:eastAsia="Times New Roman" w:hAnsi="Times New Roman" w:cs="Times New Roman"/>
          <w:sz w:val="24"/>
          <w:szCs w:val="24"/>
          <w:lang w:eastAsia="sv-SE"/>
        </w:rPr>
      </w:pPr>
      <w:r w:rsidRPr="000376BF">
        <w:rPr>
          <w:rFonts w:ascii="Times New Roman" w:eastAsia="Times New Roman" w:hAnsi="Times New Roman" w:cs="Times New Roman"/>
          <w:sz w:val="24"/>
          <w:szCs w:val="24"/>
          <w:lang w:val="sv-SE" w:eastAsia="sv-SE"/>
        </w:rPr>
        <w:t xml:space="preserve">Kjellgren, K. I., Hendry, G., Hultberg, J., </w:t>
      </w:r>
      <w:proofErr w:type="spellStart"/>
      <w:r w:rsidRPr="000376BF">
        <w:rPr>
          <w:rFonts w:ascii="Times New Roman" w:eastAsia="Times New Roman" w:hAnsi="Times New Roman" w:cs="Times New Roman"/>
          <w:sz w:val="24"/>
          <w:szCs w:val="24"/>
          <w:lang w:val="sv-SE" w:eastAsia="sv-SE"/>
        </w:rPr>
        <w:t>Plos</w:t>
      </w:r>
      <w:proofErr w:type="spellEnd"/>
      <w:r w:rsidRPr="000376BF">
        <w:rPr>
          <w:rFonts w:ascii="Times New Roman" w:eastAsia="Times New Roman" w:hAnsi="Times New Roman" w:cs="Times New Roman"/>
          <w:sz w:val="24"/>
          <w:szCs w:val="24"/>
          <w:lang w:val="sv-SE" w:eastAsia="sv-SE"/>
        </w:rPr>
        <w:t xml:space="preserve">, K., Rydmark, M., Tobin, G., &amp; Säljö, R. (2008). </w:t>
      </w:r>
      <w:r w:rsidRPr="00632ED1">
        <w:rPr>
          <w:rFonts w:ascii="Times New Roman" w:eastAsia="Times New Roman" w:hAnsi="Times New Roman" w:cs="Times New Roman"/>
          <w:sz w:val="24"/>
          <w:szCs w:val="24"/>
          <w:lang w:eastAsia="sv-SE"/>
        </w:rPr>
        <w:t xml:space="preserve">Learning to learn and learning to teach-introduction to studies in higher education. </w:t>
      </w:r>
      <w:proofErr w:type="gramStart"/>
      <w:r w:rsidRPr="00632ED1">
        <w:rPr>
          <w:rFonts w:ascii="Times New Roman" w:eastAsia="Times New Roman" w:hAnsi="Times New Roman" w:cs="Times New Roman"/>
          <w:i/>
          <w:iCs/>
          <w:sz w:val="24"/>
          <w:szCs w:val="24"/>
          <w:lang w:eastAsia="sv-SE"/>
        </w:rPr>
        <w:t>Medical teacher</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30</w:t>
      </w:r>
      <w:r w:rsidRPr="00632ED1">
        <w:rPr>
          <w:rFonts w:ascii="Times New Roman" w:eastAsia="Times New Roman" w:hAnsi="Times New Roman" w:cs="Times New Roman"/>
          <w:sz w:val="24"/>
          <w:szCs w:val="24"/>
          <w:lang w:eastAsia="sv-SE"/>
        </w:rPr>
        <w:t>(8), e239-e245.</w:t>
      </w:r>
      <w:proofErr w:type="gramEnd"/>
      <w:r w:rsidR="00BE3FC5">
        <w:rPr>
          <w:rFonts w:ascii="Times New Roman" w:eastAsia="Times New Roman" w:hAnsi="Times New Roman" w:cs="Times New Roman"/>
          <w:sz w:val="24"/>
          <w:szCs w:val="24"/>
          <w:lang w:eastAsia="sv-SE"/>
        </w:rPr>
        <w:t xml:space="preserve"> DOI: 10.1080/01421590802258896</w:t>
      </w:r>
    </w:p>
    <w:p w:rsidR="00605292" w:rsidRPr="00632ED1" w:rsidRDefault="00605292" w:rsidP="00553271">
      <w:pPr>
        <w:autoSpaceDE w:val="0"/>
        <w:autoSpaceDN w:val="0"/>
        <w:adjustRightInd w:val="0"/>
        <w:spacing w:line="480" w:lineRule="auto"/>
        <w:jc w:val="both"/>
        <w:rPr>
          <w:rFonts w:ascii="Times New Roman" w:eastAsia="Times New Roman" w:hAnsi="Times New Roman" w:cs="Times New Roman"/>
          <w:sz w:val="24"/>
          <w:szCs w:val="24"/>
          <w:lang w:eastAsia="sv-SE"/>
        </w:rPr>
      </w:pPr>
    </w:p>
    <w:p w:rsidR="00605292" w:rsidRPr="00632ED1" w:rsidRDefault="00605292" w:rsidP="00553271">
      <w:pPr>
        <w:autoSpaceDE w:val="0"/>
        <w:autoSpaceDN w:val="0"/>
        <w:adjustRightInd w:val="0"/>
        <w:spacing w:line="480" w:lineRule="auto"/>
        <w:contextualSpacing/>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 xml:space="preserve">Knowles, M. S. (1975). </w:t>
      </w:r>
      <w:proofErr w:type="gramStart"/>
      <w:r w:rsidRPr="00632ED1">
        <w:rPr>
          <w:rFonts w:ascii="Times New Roman" w:eastAsia="Times New Roman" w:hAnsi="Times New Roman" w:cs="Times New Roman"/>
          <w:i/>
          <w:iCs/>
          <w:sz w:val="24"/>
          <w:szCs w:val="24"/>
          <w:lang w:eastAsia="sv-SE"/>
        </w:rPr>
        <w:t>Self-directed learning</w:t>
      </w:r>
      <w:r w:rsidRPr="00632ED1">
        <w:rPr>
          <w:rFonts w:ascii="Times New Roman" w:eastAsia="Times New Roman" w:hAnsi="Times New Roman" w:cs="Times New Roman"/>
          <w:sz w:val="24"/>
          <w:szCs w:val="24"/>
          <w:lang w:eastAsia="sv-SE"/>
        </w:rPr>
        <w:t>.</w:t>
      </w:r>
      <w:proofErr w:type="gramEnd"/>
      <w:r w:rsidRPr="00632ED1">
        <w:rPr>
          <w:rFonts w:ascii="Times New Roman" w:eastAsia="Times New Roman" w:hAnsi="Times New Roman" w:cs="Times New Roman"/>
          <w:sz w:val="24"/>
          <w:szCs w:val="24"/>
          <w:lang w:eastAsia="sv-SE"/>
        </w:rPr>
        <w:t xml:space="preserve"> New York: association Press.</w:t>
      </w:r>
    </w:p>
    <w:p w:rsidR="00605292" w:rsidRPr="00632ED1" w:rsidRDefault="00605292" w:rsidP="00553271">
      <w:pPr>
        <w:autoSpaceDE w:val="0"/>
        <w:autoSpaceDN w:val="0"/>
        <w:adjustRightInd w:val="0"/>
        <w:spacing w:line="480" w:lineRule="auto"/>
        <w:contextualSpacing/>
        <w:jc w:val="both"/>
        <w:rPr>
          <w:rFonts w:ascii="Times New Roman" w:eastAsia="Times New Roman" w:hAnsi="Times New Roman" w:cs="Times New Roman"/>
          <w:sz w:val="24"/>
          <w:szCs w:val="24"/>
          <w:lang w:eastAsia="sv-SE"/>
        </w:rPr>
      </w:pPr>
      <w:proofErr w:type="gramStart"/>
      <w:r w:rsidRPr="00632ED1">
        <w:rPr>
          <w:rFonts w:ascii="Times New Roman" w:eastAsia="Times New Roman" w:hAnsi="Times New Roman" w:cs="Times New Roman"/>
          <w:sz w:val="24"/>
          <w:szCs w:val="24"/>
          <w:lang w:eastAsia="sv-SE"/>
        </w:rPr>
        <w:t xml:space="preserve">Kolkhorst, F. W., Mason, C. L., </w:t>
      </w:r>
      <w:proofErr w:type="spellStart"/>
      <w:r w:rsidRPr="00632ED1">
        <w:rPr>
          <w:rFonts w:ascii="Times New Roman" w:eastAsia="Times New Roman" w:hAnsi="Times New Roman" w:cs="Times New Roman"/>
          <w:sz w:val="24"/>
          <w:szCs w:val="24"/>
          <w:lang w:eastAsia="sv-SE"/>
        </w:rPr>
        <w:t>DiPasquale</w:t>
      </w:r>
      <w:proofErr w:type="spellEnd"/>
      <w:r w:rsidRPr="00632ED1">
        <w:rPr>
          <w:rFonts w:ascii="Times New Roman" w:eastAsia="Times New Roman" w:hAnsi="Times New Roman" w:cs="Times New Roman"/>
          <w:sz w:val="24"/>
          <w:szCs w:val="24"/>
          <w:lang w:eastAsia="sv-SE"/>
        </w:rPr>
        <w:t xml:space="preserve">, D. M., Patterson, P., &amp; </w:t>
      </w:r>
      <w:proofErr w:type="spellStart"/>
      <w:r w:rsidRPr="00632ED1">
        <w:rPr>
          <w:rFonts w:ascii="Times New Roman" w:eastAsia="Times New Roman" w:hAnsi="Times New Roman" w:cs="Times New Roman"/>
          <w:sz w:val="24"/>
          <w:szCs w:val="24"/>
          <w:lang w:eastAsia="sv-SE"/>
        </w:rPr>
        <w:t>Buono</w:t>
      </w:r>
      <w:proofErr w:type="spellEnd"/>
      <w:r w:rsidRPr="00632ED1">
        <w:rPr>
          <w:rFonts w:ascii="Times New Roman" w:eastAsia="Times New Roman" w:hAnsi="Times New Roman" w:cs="Times New Roman"/>
          <w:sz w:val="24"/>
          <w:szCs w:val="24"/>
          <w:lang w:eastAsia="sv-SE"/>
        </w:rPr>
        <w:t>, M. J. (2001).</w:t>
      </w:r>
      <w:proofErr w:type="gramEnd"/>
      <w:r w:rsidRPr="00632ED1">
        <w:rPr>
          <w:rFonts w:ascii="Times New Roman" w:eastAsia="Times New Roman" w:hAnsi="Times New Roman" w:cs="Times New Roman"/>
          <w:sz w:val="24"/>
          <w:szCs w:val="24"/>
          <w:lang w:eastAsia="sv-SE"/>
        </w:rPr>
        <w:t xml:space="preserve"> </w:t>
      </w:r>
      <w:proofErr w:type="gramStart"/>
      <w:r w:rsidRPr="00632ED1">
        <w:rPr>
          <w:rFonts w:ascii="Times New Roman" w:eastAsia="Times New Roman" w:hAnsi="Times New Roman" w:cs="Times New Roman"/>
          <w:sz w:val="24"/>
          <w:szCs w:val="24"/>
          <w:lang w:eastAsia="sv-SE"/>
        </w:rPr>
        <w:t>An inquiry-based learning model for an exercise physiology laboratory course.</w:t>
      </w:r>
      <w:proofErr w:type="gramEnd"/>
      <w:r w:rsidRPr="00632ED1">
        <w:rPr>
          <w:rFonts w:ascii="Times New Roman" w:eastAsia="Times New Roman" w:hAnsi="Times New Roman" w:cs="Times New Roman"/>
          <w:sz w:val="24"/>
          <w:szCs w:val="24"/>
          <w:lang w:eastAsia="sv-SE"/>
        </w:rPr>
        <w:t xml:space="preserve"> </w:t>
      </w:r>
      <w:proofErr w:type="gramStart"/>
      <w:r w:rsidRPr="00632ED1">
        <w:rPr>
          <w:rFonts w:ascii="Times New Roman" w:eastAsia="Times New Roman" w:hAnsi="Times New Roman" w:cs="Times New Roman"/>
          <w:i/>
          <w:iCs/>
          <w:sz w:val="24"/>
          <w:szCs w:val="24"/>
          <w:lang w:eastAsia="sv-SE"/>
        </w:rPr>
        <w:t>Advances in physiology education</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25</w:t>
      </w:r>
      <w:r w:rsidRPr="00632ED1">
        <w:rPr>
          <w:rFonts w:ascii="Times New Roman" w:eastAsia="Times New Roman" w:hAnsi="Times New Roman" w:cs="Times New Roman"/>
          <w:sz w:val="24"/>
          <w:szCs w:val="24"/>
          <w:lang w:eastAsia="sv-SE"/>
        </w:rPr>
        <w:t>(2), 45-50.</w:t>
      </w:r>
      <w:proofErr w:type="gramEnd"/>
      <w:r w:rsidRPr="00632ED1">
        <w:rPr>
          <w:rFonts w:ascii="Times New Roman" w:eastAsia="Times New Roman" w:hAnsi="Times New Roman" w:cs="Times New Roman"/>
          <w:sz w:val="24"/>
          <w:szCs w:val="24"/>
          <w:lang w:eastAsia="sv-SE"/>
        </w:rPr>
        <w:t xml:space="preserve"> From </w:t>
      </w:r>
      <w:hyperlink r:id="rId17" w:history="1">
        <w:r w:rsidRPr="00632ED1">
          <w:rPr>
            <w:rStyle w:val="Hyperlnk"/>
            <w:rFonts w:ascii="Times New Roman" w:eastAsia="Times New Roman" w:hAnsi="Times New Roman" w:cs="Times New Roman"/>
            <w:color w:val="auto"/>
            <w:sz w:val="24"/>
            <w:szCs w:val="24"/>
            <w:lang w:eastAsia="sv-SE"/>
          </w:rPr>
          <w:t>http://advan.physiology.org/content/25/2/45.long</w:t>
        </w:r>
      </w:hyperlink>
      <w:r w:rsidRPr="00632ED1">
        <w:rPr>
          <w:rFonts w:ascii="Times New Roman" w:eastAsia="Times New Roman" w:hAnsi="Times New Roman" w:cs="Times New Roman"/>
          <w:sz w:val="24"/>
          <w:szCs w:val="24"/>
          <w:lang w:eastAsia="sv-SE"/>
        </w:rPr>
        <w:t xml:space="preserve"> </w:t>
      </w:r>
    </w:p>
    <w:p w:rsidR="00605292" w:rsidRPr="00632ED1" w:rsidRDefault="00605292" w:rsidP="00553271">
      <w:pPr>
        <w:autoSpaceDE w:val="0"/>
        <w:autoSpaceDN w:val="0"/>
        <w:adjustRightInd w:val="0"/>
        <w:spacing w:line="480" w:lineRule="auto"/>
        <w:contextualSpacing/>
        <w:jc w:val="both"/>
        <w:rPr>
          <w:rFonts w:ascii="Times New Roman" w:eastAsia="Times New Roman" w:hAnsi="Times New Roman" w:cs="Times New Roman"/>
          <w:sz w:val="24"/>
          <w:szCs w:val="24"/>
          <w:lang w:eastAsia="sv-SE"/>
        </w:rPr>
      </w:pPr>
    </w:p>
    <w:p w:rsidR="00605292" w:rsidRPr="00632ED1" w:rsidRDefault="00605292" w:rsidP="00553271">
      <w:pPr>
        <w:autoSpaceDE w:val="0"/>
        <w:autoSpaceDN w:val="0"/>
        <w:adjustRightInd w:val="0"/>
        <w:spacing w:line="480" w:lineRule="auto"/>
        <w:contextualSpacing/>
        <w:jc w:val="both"/>
        <w:rPr>
          <w:rFonts w:ascii="Times New Roman" w:eastAsia="Times New Roman" w:hAnsi="Times New Roman" w:cs="Times New Roman"/>
          <w:sz w:val="24"/>
          <w:szCs w:val="24"/>
          <w:lang w:eastAsia="sv-SE"/>
        </w:rPr>
      </w:pPr>
      <w:proofErr w:type="spellStart"/>
      <w:proofErr w:type="gramStart"/>
      <w:r w:rsidRPr="00632ED1">
        <w:rPr>
          <w:rFonts w:ascii="Times New Roman" w:eastAsia="Times New Roman" w:hAnsi="Times New Roman" w:cs="Times New Roman"/>
          <w:sz w:val="24"/>
          <w:szCs w:val="24"/>
          <w:lang w:eastAsia="sv-SE"/>
        </w:rPr>
        <w:t>Labov</w:t>
      </w:r>
      <w:proofErr w:type="spellEnd"/>
      <w:r w:rsidRPr="00632ED1">
        <w:rPr>
          <w:rFonts w:ascii="Times New Roman" w:eastAsia="Times New Roman" w:hAnsi="Times New Roman" w:cs="Times New Roman"/>
          <w:sz w:val="24"/>
          <w:szCs w:val="24"/>
          <w:lang w:eastAsia="sv-SE"/>
        </w:rPr>
        <w:t>, J. B., Reid, A. H., &amp; Yamamoto, K. R. (2010).</w:t>
      </w:r>
      <w:proofErr w:type="gramEnd"/>
      <w:r w:rsidRPr="00632ED1">
        <w:rPr>
          <w:rFonts w:ascii="Times New Roman" w:eastAsia="Times New Roman" w:hAnsi="Times New Roman" w:cs="Times New Roman"/>
          <w:sz w:val="24"/>
          <w:szCs w:val="24"/>
          <w:lang w:eastAsia="sv-SE"/>
        </w:rPr>
        <w:t xml:space="preserve"> Integrated biology and undergraduate science education: a new biology education for the twenty-first century? </w:t>
      </w:r>
      <w:r w:rsidRPr="00632ED1">
        <w:rPr>
          <w:rFonts w:ascii="Times New Roman" w:eastAsia="Times New Roman" w:hAnsi="Times New Roman" w:cs="Times New Roman"/>
          <w:i/>
          <w:iCs/>
          <w:sz w:val="24"/>
          <w:szCs w:val="24"/>
          <w:lang w:eastAsia="sv-SE"/>
        </w:rPr>
        <w:t>CBE-Life Sciences Education</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9</w:t>
      </w:r>
      <w:r w:rsidRPr="00632ED1">
        <w:rPr>
          <w:rFonts w:ascii="Times New Roman" w:eastAsia="Times New Roman" w:hAnsi="Times New Roman" w:cs="Times New Roman"/>
          <w:sz w:val="24"/>
          <w:szCs w:val="24"/>
          <w:lang w:eastAsia="sv-SE"/>
        </w:rPr>
        <w:t>(1), 10-16. DOI: 10.1187/cbe.09-12-0092</w:t>
      </w:r>
    </w:p>
    <w:p w:rsidR="00605292" w:rsidRPr="00632ED1" w:rsidRDefault="00605292" w:rsidP="00553271">
      <w:pPr>
        <w:spacing w:line="480" w:lineRule="auto"/>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 xml:space="preserve">Likert, R. (1932). </w:t>
      </w:r>
      <w:proofErr w:type="gramStart"/>
      <w:r w:rsidRPr="00632ED1">
        <w:rPr>
          <w:rFonts w:ascii="Times New Roman" w:eastAsia="Times New Roman" w:hAnsi="Times New Roman" w:cs="Times New Roman"/>
          <w:sz w:val="24"/>
          <w:szCs w:val="24"/>
          <w:lang w:eastAsia="sv-SE"/>
        </w:rPr>
        <w:t>A technique for the measurement of attitudes.</w:t>
      </w:r>
      <w:proofErr w:type="gramEnd"/>
      <w:r w:rsidRPr="00632ED1">
        <w:rPr>
          <w:rFonts w:ascii="Times New Roman" w:eastAsia="Times New Roman" w:hAnsi="Times New Roman" w:cs="Times New Roman"/>
          <w:sz w:val="24"/>
          <w:szCs w:val="24"/>
          <w:lang w:eastAsia="sv-SE"/>
        </w:rPr>
        <w:t xml:space="preserve"> </w:t>
      </w:r>
      <w:proofErr w:type="gramStart"/>
      <w:r w:rsidRPr="00632ED1">
        <w:rPr>
          <w:rFonts w:ascii="Times New Roman" w:eastAsia="Times New Roman" w:hAnsi="Times New Roman" w:cs="Times New Roman"/>
          <w:i/>
          <w:iCs/>
          <w:sz w:val="24"/>
          <w:szCs w:val="24"/>
          <w:lang w:eastAsia="sv-SE"/>
        </w:rPr>
        <w:t>Archives of psychology</w:t>
      </w:r>
      <w:r w:rsidRPr="00632ED1">
        <w:rPr>
          <w:rFonts w:ascii="Times New Roman" w:eastAsia="Times New Roman" w:hAnsi="Times New Roman" w:cs="Times New Roman"/>
          <w:sz w:val="24"/>
          <w:szCs w:val="24"/>
          <w:lang w:eastAsia="sv-SE"/>
        </w:rPr>
        <w:t>.</w:t>
      </w:r>
      <w:proofErr w:type="gramEnd"/>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
    <w:p w:rsidR="00BE3FC5" w:rsidRDefault="00605292" w:rsidP="00553271">
      <w:pPr>
        <w:spacing w:line="480" w:lineRule="auto"/>
        <w:contextualSpacing/>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 xml:space="preserve">Lindh, J., &amp; Rydmark, M. </w:t>
      </w:r>
      <w:r w:rsidRPr="00632ED1">
        <w:rPr>
          <w:rFonts w:ascii="Times New Roman" w:eastAsia="Times New Roman" w:hAnsi="Times New Roman" w:cs="Times New Roman"/>
          <w:iCs/>
          <w:sz w:val="24"/>
          <w:szCs w:val="24"/>
          <w:lang w:eastAsia="sv-SE"/>
        </w:rPr>
        <w:t xml:space="preserve">Blended Learning in a Global Interdisciplinary Inquiry-Based Laboratory Course for Advanced Level University Students. (2010). </w:t>
      </w:r>
      <w:r w:rsidRPr="00632ED1">
        <w:rPr>
          <w:rFonts w:ascii="Times New Roman" w:eastAsia="Times New Roman" w:hAnsi="Times New Roman" w:cs="Times New Roman"/>
          <w:sz w:val="24"/>
          <w:szCs w:val="24"/>
          <w:lang w:eastAsia="sv-SE"/>
        </w:rPr>
        <w:t xml:space="preserve">Going Global 4 - The United Kingdom International Education Conference. Queen Elizabeth </w:t>
      </w:r>
      <w:r w:rsidR="00BE3FC5">
        <w:rPr>
          <w:rFonts w:ascii="Times New Roman" w:eastAsia="Times New Roman" w:hAnsi="Times New Roman" w:cs="Times New Roman"/>
          <w:sz w:val="24"/>
          <w:szCs w:val="24"/>
          <w:lang w:eastAsia="sv-SE"/>
        </w:rPr>
        <w:t>II Conference Centre in London.</w:t>
      </w:r>
    </w:p>
    <w:p w:rsidR="00A75D02" w:rsidRDefault="00A75D02" w:rsidP="00553271">
      <w:pPr>
        <w:spacing w:line="480" w:lineRule="auto"/>
        <w:contextualSpacing/>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lastRenderedPageBreak/>
        <w:t xml:space="preserve">Lindh, J., &amp; Rydmark, M. </w:t>
      </w:r>
      <w:r w:rsidRPr="00632ED1">
        <w:rPr>
          <w:rFonts w:ascii="Times New Roman" w:eastAsia="Times New Roman" w:hAnsi="Times New Roman" w:cs="Times New Roman"/>
          <w:iCs/>
          <w:sz w:val="24"/>
          <w:szCs w:val="24"/>
          <w:lang w:eastAsia="sv-SE"/>
        </w:rPr>
        <w:t xml:space="preserve">Virtual Coaching for Health. </w:t>
      </w:r>
      <w:proofErr w:type="gramStart"/>
      <w:r w:rsidRPr="00632ED1">
        <w:rPr>
          <w:rFonts w:ascii="Times New Roman" w:eastAsia="Times New Roman" w:hAnsi="Times New Roman" w:cs="Times New Roman"/>
          <w:iCs/>
          <w:sz w:val="24"/>
          <w:szCs w:val="24"/>
          <w:lang w:eastAsia="sv-SE"/>
        </w:rPr>
        <w:t xml:space="preserve">(2010). </w:t>
      </w:r>
      <w:r w:rsidRPr="00632ED1">
        <w:rPr>
          <w:rFonts w:ascii="Times New Roman" w:eastAsia="Times New Roman" w:hAnsi="Times New Roman" w:cs="Times New Roman"/>
          <w:sz w:val="24"/>
          <w:szCs w:val="24"/>
          <w:lang w:eastAsia="sv-SE"/>
        </w:rPr>
        <w:t xml:space="preserve">Proceedings of the </w:t>
      </w:r>
      <w:proofErr w:type="spellStart"/>
      <w:r w:rsidRPr="00632ED1">
        <w:rPr>
          <w:rFonts w:ascii="Times New Roman" w:eastAsia="Times New Roman" w:hAnsi="Times New Roman" w:cs="Times New Roman"/>
          <w:sz w:val="24"/>
          <w:szCs w:val="24"/>
          <w:lang w:eastAsia="sv-SE"/>
        </w:rPr>
        <w:t>Vitalis</w:t>
      </w:r>
      <w:proofErr w:type="spellEnd"/>
      <w:r w:rsidRPr="00632ED1">
        <w:rPr>
          <w:rFonts w:ascii="Times New Roman" w:eastAsia="Times New Roman" w:hAnsi="Times New Roman" w:cs="Times New Roman"/>
          <w:sz w:val="24"/>
          <w:szCs w:val="24"/>
          <w:lang w:eastAsia="sv-SE"/>
        </w:rPr>
        <w:t xml:space="preserve"> Conference 2010 – National Meeting Place for IT in th</w:t>
      </w:r>
      <w:r w:rsidR="00EB65D9">
        <w:rPr>
          <w:rFonts w:ascii="Times New Roman" w:eastAsia="Times New Roman" w:hAnsi="Times New Roman" w:cs="Times New Roman"/>
          <w:sz w:val="24"/>
          <w:szCs w:val="24"/>
          <w:lang w:eastAsia="sv-SE"/>
        </w:rPr>
        <w:t>e Health Care Sector</w:t>
      </w:r>
      <w:r w:rsidRPr="00632ED1">
        <w:rPr>
          <w:rFonts w:ascii="Times New Roman" w:eastAsia="Times New Roman" w:hAnsi="Times New Roman" w:cs="Times New Roman"/>
          <w:sz w:val="24"/>
          <w:szCs w:val="24"/>
          <w:lang w:eastAsia="sv-SE"/>
        </w:rPr>
        <w:t>, Sweden.</w:t>
      </w:r>
      <w:proofErr w:type="gramEnd"/>
      <w:r w:rsidRPr="00632ED1">
        <w:rPr>
          <w:rFonts w:ascii="Times New Roman" w:eastAsia="Times New Roman" w:hAnsi="Times New Roman" w:cs="Times New Roman"/>
          <w:sz w:val="24"/>
          <w:szCs w:val="24"/>
          <w:lang w:eastAsia="sv-SE"/>
        </w:rPr>
        <w:t xml:space="preserve"> </w:t>
      </w:r>
      <w:r w:rsidR="00EB65D9">
        <w:rPr>
          <w:rFonts w:ascii="Times New Roman" w:eastAsia="Times New Roman" w:hAnsi="Times New Roman" w:cs="Times New Roman"/>
          <w:sz w:val="24"/>
          <w:szCs w:val="24"/>
          <w:lang w:eastAsia="sv-SE"/>
        </w:rPr>
        <w:t xml:space="preserve">From, </w:t>
      </w:r>
      <w:hyperlink r:id="rId18" w:history="1">
        <w:r w:rsidRPr="00632ED1">
          <w:rPr>
            <w:rStyle w:val="Hyperlnk"/>
            <w:rFonts w:ascii="Times New Roman" w:eastAsia="Times New Roman" w:hAnsi="Times New Roman" w:cs="Times New Roman"/>
            <w:color w:val="auto"/>
            <w:sz w:val="24"/>
            <w:szCs w:val="24"/>
            <w:lang w:eastAsia="sv-SE"/>
          </w:rPr>
          <w:t>https://www.researchgate.net/publication/274963352_Virtual_Coaching_for_Health</w:t>
        </w:r>
      </w:hyperlink>
      <w:r w:rsidRPr="00632ED1">
        <w:rPr>
          <w:rFonts w:ascii="Times New Roman" w:eastAsia="Times New Roman" w:hAnsi="Times New Roman" w:cs="Times New Roman"/>
          <w:sz w:val="24"/>
          <w:szCs w:val="24"/>
          <w:lang w:eastAsia="sv-SE"/>
        </w:rPr>
        <w:t xml:space="preserve"> </w:t>
      </w:r>
    </w:p>
    <w:p w:rsidR="000A6871" w:rsidRDefault="000A6871" w:rsidP="00553271">
      <w:pPr>
        <w:spacing w:line="480" w:lineRule="auto"/>
        <w:contextualSpacing/>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roofErr w:type="gramStart"/>
      <w:r w:rsidRPr="00632ED1">
        <w:rPr>
          <w:rFonts w:ascii="Times New Roman" w:eastAsia="Times New Roman" w:hAnsi="Times New Roman" w:cs="Times New Roman"/>
          <w:sz w:val="24"/>
          <w:szCs w:val="24"/>
          <w:lang w:eastAsia="sv-SE"/>
        </w:rPr>
        <w:t>Myers, M. J., &amp; Burgess, A. B. (2003).</w:t>
      </w:r>
      <w:proofErr w:type="gramEnd"/>
      <w:r w:rsidRPr="00632ED1">
        <w:rPr>
          <w:rFonts w:ascii="Times New Roman" w:eastAsia="Times New Roman" w:hAnsi="Times New Roman" w:cs="Times New Roman"/>
          <w:sz w:val="24"/>
          <w:szCs w:val="24"/>
          <w:lang w:eastAsia="sv-SE"/>
        </w:rPr>
        <w:t xml:space="preserve"> Inquiry-based laboratory course improves students’ ability to design experiments and interpret data. </w:t>
      </w:r>
      <w:proofErr w:type="gramStart"/>
      <w:r w:rsidRPr="00632ED1">
        <w:rPr>
          <w:rFonts w:ascii="Times New Roman" w:eastAsia="Times New Roman" w:hAnsi="Times New Roman" w:cs="Times New Roman"/>
          <w:i/>
          <w:iCs/>
          <w:sz w:val="24"/>
          <w:szCs w:val="24"/>
          <w:lang w:eastAsia="sv-SE"/>
        </w:rPr>
        <w:t>Advances in physiology education</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27</w:t>
      </w:r>
      <w:r w:rsidRPr="00632ED1">
        <w:rPr>
          <w:rFonts w:ascii="Times New Roman" w:eastAsia="Times New Roman" w:hAnsi="Times New Roman" w:cs="Times New Roman"/>
          <w:sz w:val="24"/>
          <w:szCs w:val="24"/>
          <w:lang w:eastAsia="sv-SE"/>
        </w:rPr>
        <w:t>(1), 26-33.</w:t>
      </w:r>
      <w:proofErr w:type="gramEnd"/>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DOI: 10.1152/advan.00028.2002</w:t>
      </w:r>
    </w:p>
    <w:p w:rsidR="00605292" w:rsidRPr="00632ED1" w:rsidRDefault="00605292" w:rsidP="00553271">
      <w:pPr>
        <w:spacing w:line="480" w:lineRule="auto"/>
        <w:rPr>
          <w:rFonts w:ascii="Times New Roman" w:eastAsia="Times New Roman" w:hAnsi="Times New Roman" w:cs="Times New Roman"/>
          <w:sz w:val="24"/>
          <w:szCs w:val="24"/>
          <w:lang w:eastAsia="sv-SE"/>
        </w:rPr>
      </w:pPr>
      <w:proofErr w:type="gramStart"/>
      <w:r w:rsidRPr="00632ED1">
        <w:rPr>
          <w:rFonts w:ascii="Times New Roman" w:eastAsia="Times New Roman" w:hAnsi="Times New Roman" w:cs="Times New Roman"/>
          <w:sz w:val="24"/>
          <w:szCs w:val="24"/>
          <w:lang w:eastAsia="sv-SE"/>
        </w:rPr>
        <w:t>National Research Council.</w:t>
      </w:r>
      <w:proofErr w:type="gramEnd"/>
      <w:r w:rsidRPr="00632ED1">
        <w:rPr>
          <w:rFonts w:ascii="Times New Roman" w:eastAsia="Times New Roman" w:hAnsi="Times New Roman" w:cs="Times New Roman"/>
          <w:sz w:val="24"/>
          <w:szCs w:val="24"/>
          <w:lang w:eastAsia="sv-SE"/>
        </w:rPr>
        <w:t xml:space="preserve"> (2003). </w:t>
      </w:r>
      <w:r w:rsidRPr="00632ED1">
        <w:rPr>
          <w:rFonts w:ascii="Times New Roman" w:eastAsia="Times New Roman" w:hAnsi="Times New Roman" w:cs="Times New Roman"/>
          <w:i/>
          <w:iCs/>
          <w:sz w:val="24"/>
          <w:szCs w:val="24"/>
          <w:lang w:val="en" w:eastAsia="sv-SE"/>
        </w:rPr>
        <w:t>BIO2010: Transforming Undergraduate Education for Future Research Biologists</w:t>
      </w:r>
      <w:r w:rsidRPr="00632ED1">
        <w:rPr>
          <w:rFonts w:ascii="Times New Roman" w:eastAsia="Times New Roman" w:hAnsi="Times New Roman" w:cs="Times New Roman"/>
          <w:sz w:val="24"/>
          <w:szCs w:val="24"/>
          <w:lang w:val="en" w:eastAsia="sv-SE"/>
        </w:rPr>
        <w:t>. Washington DC: The National Academies Press, 2003.</w:t>
      </w:r>
    </w:p>
    <w:p w:rsidR="00605292" w:rsidRPr="00632ED1" w:rsidRDefault="00605292" w:rsidP="00553271">
      <w:pPr>
        <w:spacing w:line="480" w:lineRule="auto"/>
        <w:rPr>
          <w:rFonts w:ascii="Times New Roman" w:eastAsia="Times New Roman" w:hAnsi="Times New Roman" w:cs="Times New Roman"/>
          <w:sz w:val="24"/>
          <w:szCs w:val="24"/>
          <w:lang w:eastAsia="sv-SE"/>
        </w:rPr>
      </w:pPr>
    </w:p>
    <w:p w:rsidR="00605292" w:rsidRPr="00632ED1" w:rsidRDefault="00605292" w:rsidP="00553271">
      <w:pPr>
        <w:spacing w:line="480" w:lineRule="auto"/>
      </w:pPr>
      <w:r w:rsidRPr="002B1255">
        <w:rPr>
          <w:rFonts w:ascii="Times New Roman" w:eastAsia="Times New Roman" w:hAnsi="Times New Roman" w:cs="Times New Roman"/>
          <w:sz w:val="24"/>
          <w:szCs w:val="24"/>
          <w:lang w:eastAsia="sv-SE"/>
        </w:rPr>
        <w:t xml:space="preserve">Nendaz, M. R., &amp; Tekian, A. (1999). </w:t>
      </w:r>
      <w:r w:rsidRPr="00632ED1">
        <w:rPr>
          <w:rFonts w:ascii="Times New Roman" w:eastAsia="Times New Roman" w:hAnsi="Times New Roman" w:cs="Times New Roman"/>
          <w:sz w:val="24"/>
          <w:szCs w:val="24"/>
          <w:lang w:eastAsia="sv-SE"/>
        </w:rPr>
        <w:t xml:space="preserve">Assessment in problem-based learning medical schools: A literature review. </w:t>
      </w:r>
      <w:r w:rsidRPr="00632ED1">
        <w:rPr>
          <w:rFonts w:ascii="Times New Roman" w:eastAsia="Times New Roman" w:hAnsi="Times New Roman" w:cs="Times New Roman"/>
          <w:i/>
          <w:iCs/>
          <w:sz w:val="24"/>
          <w:szCs w:val="24"/>
          <w:lang w:eastAsia="sv-SE"/>
        </w:rPr>
        <w:t>Teaching and learning in medicine</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11</w:t>
      </w:r>
      <w:r w:rsidRPr="00632ED1">
        <w:rPr>
          <w:rFonts w:ascii="Times New Roman" w:eastAsia="Times New Roman" w:hAnsi="Times New Roman" w:cs="Times New Roman"/>
          <w:sz w:val="24"/>
          <w:szCs w:val="24"/>
          <w:lang w:eastAsia="sv-SE"/>
        </w:rPr>
        <w:t>(4), 232-243.</w:t>
      </w:r>
      <w:r w:rsidRPr="00632ED1">
        <w:t xml:space="preserve"> </w:t>
      </w:r>
    </w:p>
    <w:p w:rsidR="00605292" w:rsidRPr="00632ED1" w:rsidRDefault="00605292" w:rsidP="00553271">
      <w:pPr>
        <w:spacing w:line="480" w:lineRule="auto"/>
        <w:rPr>
          <w:rFonts w:ascii="Times New Roman" w:eastAsia="Times New Roman" w:hAnsi="Times New Roman" w:cs="Times New Roman"/>
          <w:sz w:val="24"/>
          <w:szCs w:val="24"/>
        </w:rPr>
      </w:pPr>
      <w:r w:rsidRPr="00632ED1">
        <w:rPr>
          <w:rFonts w:ascii="Times New Roman" w:eastAsia="Times New Roman" w:hAnsi="Times New Roman" w:cs="Times New Roman"/>
          <w:bCs/>
          <w:sz w:val="24"/>
          <w:szCs w:val="24"/>
        </w:rPr>
        <w:t xml:space="preserve">DOI: </w:t>
      </w:r>
      <w:r w:rsidRPr="00632ED1">
        <w:rPr>
          <w:rFonts w:ascii="Times New Roman" w:eastAsia="Times New Roman" w:hAnsi="Times New Roman" w:cs="Times New Roman"/>
          <w:sz w:val="24"/>
          <w:szCs w:val="24"/>
        </w:rPr>
        <w:t>10.1207/S15328015TLM110408</w:t>
      </w:r>
    </w:p>
    <w:p w:rsidR="00605292" w:rsidRPr="00290D3B" w:rsidRDefault="00605292" w:rsidP="00553271">
      <w:pPr>
        <w:spacing w:line="480" w:lineRule="auto"/>
        <w:contextualSpacing/>
        <w:jc w:val="both"/>
        <w:rPr>
          <w:rFonts w:ascii="Times New Roman" w:eastAsia="Times New Roman" w:hAnsi="Times New Roman" w:cs="Times New Roman"/>
          <w:sz w:val="24"/>
          <w:szCs w:val="24"/>
          <w:lang w:eastAsia="sv-SE"/>
        </w:rPr>
      </w:pPr>
    </w:p>
    <w:p w:rsidR="00605292" w:rsidRPr="00290D3B" w:rsidRDefault="00605292" w:rsidP="00553271">
      <w:pPr>
        <w:spacing w:line="480" w:lineRule="auto"/>
        <w:contextualSpacing/>
        <w:jc w:val="both"/>
        <w:rPr>
          <w:rFonts w:ascii="Times New Roman" w:eastAsia="Times New Roman" w:hAnsi="Times New Roman" w:cs="Times New Roman"/>
          <w:sz w:val="24"/>
          <w:szCs w:val="24"/>
          <w:lang w:eastAsia="sv-SE"/>
        </w:rPr>
      </w:pPr>
      <w:proofErr w:type="spellStart"/>
      <w:proofErr w:type="gramStart"/>
      <w:r w:rsidRPr="00290D3B">
        <w:rPr>
          <w:rFonts w:ascii="Times New Roman" w:eastAsia="Times New Roman" w:hAnsi="Times New Roman" w:cs="Times New Roman"/>
          <w:sz w:val="24"/>
          <w:szCs w:val="24"/>
          <w:lang w:eastAsia="sv-SE"/>
        </w:rPr>
        <w:t>Rissing</w:t>
      </w:r>
      <w:proofErr w:type="spellEnd"/>
      <w:r w:rsidRPr="00290D3B">
        <w:rPr>
          <w:rFonts w:ascii="Times New Roman" w:eastAsia="Times New Roman" w:hAnsi="Times New Roman" w:cs="Times New Roman"/>
          <w:sz w:val="24"/>
          <w:szCs w:val="24"/>
          <w:lang w:eastAsia="sv-SE"/>
        </w:rPr>
        <w:t>, S. W., &amp; Cogan, J. G. (2009).</w:t>
      </w:r>
      <w:proofErr w:type="gramEnd"/>
      <w:r w:rsidRPr="00290D3B">
        <w:rPr>
          <w:rFonts w:ascii="Times New Roman" w:eastAsia="Times New Roman" w:hAnsi="Times New Roman" w:cs="Times New Roman"/>
          <w:sz w:val="24"/>
          <w:szCs w:val="24"/>
          <w:lang w:eastAsia="sv-SE"/>
        </w:rPr>
        <w:t xml:space="preserve"> Can an inquiry approach improve college student learning in a teaching laboratory</w:t>
      </w:r>
      <w:proofErr w:type="gramStart"/>
      <w:r w:rsidRPr="00290D3B">
        <w:rPr>
          <w:rFonts w:ascii="Times New Roman" w:eastAsia="Times New Roman" w:hAnsi="Times New Roman" w:cs="Times New Roman"/>
          <w:sz w:val="24"/>
          <w:szCs w:val="24"/>
          <w:lang w:eastAsia="sv-SE"/>
        </w:rPr>
        <w:t>?.</w:t>
      </w:r>
      <w:proofErr w:type="gramEnd"/>
      <w:r w:rsidRPr="00290D3B">
        <w:rPr>
          <w:rFonts w:ascii="Times New Roman" w:eastAsia="Times New Roman" w:hAnsi="Times New Roman" w:cs="Times New Roman"/>
          <w:sz w:val="24"/>
          <w:szCs w:val="24"/>
          <w:lang w:eastAsia="sv-SE"/>
        </w:rPr>
        <w:t xml:space="preserve"> </w:t>
      </w:r>
      <w:r w:rsidRPr="00290D3B">
        <w:rPr>
          <w:rFonts w:ascii="Times New Roman" w:eastAsia="Times New Roman" w:hAnsi="Times New Roman" w:cs="Times New Roman"/>
          <w:i/>
          <w:iCs/>
          <w:sz w:val="24"/>
          <w:szCs w:val="24"/>
          <w:lang w:eastAsia="sv-SE"/>
        </w:rPr>
        <w:t>CBE-Life Sciences Education</w:t>
      </w:r>
      <w:r w:rsidRPr="00290D3B">
        <w:rPr>
          <w:rFonts w:ascii="Times New Roman" w:eastAsia="Times New Roman" w:hAnsi="Times New Roman" w:cs="Times New Roman"/>
          <w:sz w:val="24"/>
          <w:szCs w:val="24"/>
          <w:lang w:eastAsia="sv-SE"/>
        </w:rPr>
        <w:t xml:space="preserve">, </w:t>
      </w:r>
      <w:r w:rsidRPr="00290D3B">
        <w:rPr>
          <w:rFonts w:ascii="Times New Roman" w:eastAsia="Times New Roman" w:hAnsi="Times New Roman" w:cs="Times New Roman"/>
          <w:i/>
          <w:iCs/>
          <w:sz w:val="24"/>
          <w:szCs w:val="24"/>
          <w:lang w:eastAsia="sv-SE"/>
        </w:rPr>
        <w:t>8</w:t>
      </w:r>
      <w:r w:rsidRPr="00290D3B">
        <w:rPr>
          <w:rFonts w:ascii="Times New Roman" w:eastAsia="Times New Roman" w:hAnsi="Times New Roman" w:cs="Times New Roman"/>
          <w:sz w:val="24"/>
          <w:szCs w:val="24"/>
          <w:lang w:eastAsia="sv-SE"/>
        </w:rPr>
        <w:t xml:space="preserve">(1), 55-61. </w:t>
      </w:r>
    </w:p>
    <w:p w:rsidR="00605292" w:rsidRPr="00290D3B" w:rsidRDefault="00605292" w:rsidP="00553271">
      <w:pPr>
        <w:spacing w:line="480" w:lineRule="auto"/>
        <w:contextualSpacing/>
        <w:jc w:val="both"/>
        <w:rPr>
          <w:rFonts w:ascii="Times New Roman" w:eastAsia="Times New Roman" w:hAnsi="Times New Roman" w:cs="Times New Roman"/>
          <w:sz w:val="24"/>
          <w:szCs w:val="24"/>
          <w:lang w:eastAsia="sv-SE"/>
        </w:rPr>
      </w:pPr>
      <w:r w:rsidRPr="00290D3B">
        <w:rPr>
          <w:rFonts w:ascii="Times New Roman" w:eastAsia="Times New Roman" w:hAnsi="Times New Roman" w:cs="Times New Roman"/>
          <w:sz w:val="24"/>
          <w:szCs w:val="24"/>
          <w:lang w:eastAsia="sv-SE"/>
        </w:rPr>
        <w:t>DOI:  10.1187/cbe.08-05-0023</w:t>
      </w:r>
    </w:p>
    <w:p w:rsidR="00605292" w:rsidRPr="00632ED1" w:rsidRDefault="00605292" w:rsidP="00553271">
      <w:pPr>
        <w:spacing w:line="480" w:lineRule="auto"/>
        <w:contextualSpacing/>
        <w:jc w:val="both"/>
        <w:rPr>
          <w:rFonts w:ascii="Times New Roman" w:eastAsia="Times New Roman" w:hAnsi="Times New Roman" w:cs="Times New Roman"/>
          <w:sz w:val="24"/>
          <w:szCs w:val="24"/>
          <w:lang w:val="en"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r w:rsidRPr="00FC15D4">
        <w:rPr>
          <w:rFonts w:ascii="Times New Roman" w:eastAsia="Times New Roman" w:hAnsi="Times New Roman" w:cs="Times New Roman"/>
          <w:sz w:val="24"/>
          <w:szCs w:val="24"/>
          <w:lang w:eastAsia="sv-SE"/>
        </w:rPr>
        <w:t xml:space="preserve">Spell, R. M., </w:t>
      </w:r>
      <w:proofErr w:type="spellStart"/>
      <w:r w:rsidRPr="00FC15D4">
        <w:rPr>
          <w:rFonts w:ascii="Times New Roman" w:eastAsia="Times New Roman" w:hAnsi="Times New Roman" w:cs="Times New Roman"/>
          <w:sz w:val="24"/>
          <w:szCs w:val="24"/>
          <w:lang w:eastAsia="sv-SE"/>
        </w:rPr>
        <w:t>Guinan</w:t>
      </w:r>
      <w:proofErr w:type="spellEnd"/>
      <w:r w:rsidRPr="00FC15D4">
        <w:rPr>
          <w:rFonts w:ascii="Times New Roman" w:eastAsia="Times New Roman" w:hAnsi="Times New Roman" w:cs="Times New Roman"/>
          <w:sz w:val="24"/>
          <w:szCs w:val="24"/>
          <w:lang w:eastAsia="sv-SE"/>
        </w:rPr>
        <w:t xml:space="preserve">, J. A., Miller, K. R., &amp; Beck, C. W. (2014). </w:t>
      </w:r>
      <w:r w:rsidRPr="00632ED1">
        <w:rPr>
          <w:rFonts w:ascii="Times New Roman" w:eastAsia="Times New Roman" w:hAnsi="Times New Roman" w:cs="Times New Roman"/>
          <w:sz w:val="24"/>
          <w:szCs w:val="24"/>
          <w:lang w:eastAsia="sv-SE"/>
        </w:rPr>
        <w:t xml:space="preserve">Redefining authentic research experiences in introductory biology laboratories and barriers to their implementation. </w:t>
      </w:r>
      <w:r w:rsidRPr="00632ED1">
        <w:rPr>
          <w:rFonts w:ascii="Times New Roman" w:eastAsia="Times New Roman" w:hAnsi="Times New Roman" w:cs="Times New Roman"/>
          <w:i/>
          <w:iCs/>
          <w:sz w:val="24"/>
          <w:szCs w:val="24"/>
          <w:lang w:eastAsia="sv-SE"/>
        </w:rPr>
        <w:t>CBE-Life Sciences Education</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13</w:t>
      </w:r>
      <w:r w:rsidRPr="00632ED1">
        <w:rPr>
          <w:rFonts w:ascii="Times New Roman" w:eastAsia="Times New Roman" w:hAnsi="Times New Roman" w:cs="Times New Roman"/>
          <w:sz w:val="24"/>
          <w:szCs w:val="24"/>
          <w:lang w:eastAsia="sv-SE"/>
        </w:rPr>
        <w:t>(1), 102-110.</w:t>
      </w: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val="en" w:eastAsia="sv-SE"/>
        </w:rPr>
        <w:lastRenderedPageBreak/>
        <w:t>Stone, D. and Zheng G</w:t>
      </w:r>
      <w:proofErr w:type="gramStart"/>
      <w:r w:rsidRPr="00632ED1">
        <w:rPr>
          <w:rFonts w:ascii="Times New Roman" w:eastAsia="Times New Roman" w:hAnsi="Times New Roman" w:cs="Times New Roman"/>
          <w:sz w:val="24"/>
          <w:szCs w:val="24"/>
          <w:lang w:val="en" w:eastAsia="sv-SE"/>
        </w:rPr>
        <w:t>.(</w:t>
      </w:r>
      <w:proofErr w:type="gramEnd"/>
      <w:r w:rsidRPr="00632ED1">
        <w:rPr>
          <w:rFonts w:ascii="Times New Roman" w:eastAsia="Times New Roman" w:hAnsi="Times New Roman" w:cs="Times New Roman"/>
          <w:sz w:val="24"/>
          <w:szCs w:val="24"/>
          <w:lang w:val="en" w:eastAsia="sv-SE"/>
        </w:rPr>
        <w:t>2014) "Learning Management Systems in a Changing Environment" In book: Handbook of Research on Education and Technology in a Changing Society, Chapter: 56, Publisher: IGI Global.</w:t>
      </w:r>
      <w:r w:rsidRPr="00632ED1">
        <w:rPr>
          <w:sz w:val="24"/>
          <w:szCs w:val="24"/>
        </w:rPr>
        <w:t xml:space="preserve"> </w:t>
      </w:r>
      <w:r w:rsidRPr="00632ED1">
        <w:rPr>
          <w:rFonts w:ascii="Times New Roman" w:eastAsia="Times New Roman" w:hAnsi="Times New Roman" w:cs="Times New Roman"/>
          <w:sz w:val="24"/>
          <w:szCs w:val="24"/>
          <w:lang w:eastAsia="sv-SE"/>
        </w:rPr>
        <w:t>DOI: 10.4018/978-1-4666-6046-5.ch056</w:t>
      </w:r>
    </w:p>
    <w:p w:rsidR="00605292" w:rsidRPr="00632ED1" w:rsidRDefault="00605292" w:rsidP="00553271">
      <w:pPr>
        <w:spacing w:line="480" w:lineRule="auto"/>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roofErr w:type="spellStart"/>
      <w:r w:rsidRPr="000376BF">
        <w:rPr>
          <w:rFonts w:ascii="Times New Roman" w:eastAsia="Times New Roman" w:hAnsi="Times New Roman" w:cs="Times New Roman"/>
          <w:sz w:val="24"/>
          <w:szCs w:val="24"/>
          <w:lang w:val="sv-SE" w:eastAsia="sv-SE"/>
        </w:rPr>
        <w:t>Strobel</w:t>
      </w:r>
      <w:proofErr w:type="spellEnd"/>
      <w:r w:rsidRPr="000376BF">
        <w:rPr>
          <w:rFonts w:ascii="Times New Roman" w:eastAsia="Times New Roman" w:hAnsi="Times New Roman" w:cs="Times New Roman"/>
          <w:sz w:val="24"/>
          <w:szCs w:val="24"/>
          <w:lang w:val="sv-SE" w:eastAsia="sv-SE"/>
        </w:rPr>
        <w:t xml:space="preserve">, J., &amp; van </w:t>
      </w:r>
      <w:proofErr w:type="spellStart"/>
      <w:r w:rsidRPr="000376BF">
        <w:rPr>
          <w:rFonts w:ascii="Times New Roman" w:eastAsia="Times New Roman" w:hAnsi="Times New Roman" w:cs="Times New Roman"/>
          <w:sz w:val="24"/>
          <w:szCs w:val="24"/>
          <w:lang w:val="sv-SE" w:eastAsia="sv-SE"/>
        </w:rPr>
        <w:t>Barneveld</w:t>
      </w:r>
      <w:proofErr w:type="spellEnd"/>
      <w:r w:rsidRPr="000376BF">
        <w:rPr>
          <w:rFonts w:ascii="Times New Roman" w:eastAsia="Times New Roman" w:hAnsi="Times New Roman" w:cs="Times New Roman"/>
          <w:sz w:val="24"/>
          <w:szCs w:val="24"/>
          <w:lang w:val="sv-SE" w:eastAsia="sv-SE"/>
        </w:rPr>
        <w:t xml:space="preserve">, A. (2009). </w:t>
      </w:r>
      <w:r w:rsidRPr="00632ED1">
        <w:rPr>
          <w:rFonts w:ascii="Times New Roman" w:eastAsia="Times New Roman" w:hAnsi="Times New Roman" w:cs="Times New Roman"/>
          <w:sz w:val="24"/>
          <w:szCs w:val="24"/>
          <w:lang w:eastAsia="sv-SE"/>
        </w:rPr>
        <w:t xml:space="preserve">When is PBL more effective? A meta-synthesis of meta-analyses comparing PBL to conventional classrooms. </w:t>
      </w:r>
      <w:proofErr w:type="gramStart"/>
      <w:r w:rsidRPr="00632ED1">
        <w:rPr>
          <w:rFonts w:ascii="Times New Roman" w:eastAsia="Times New Roman" w:hAnsi="Times New Roman" w:cs="Times New Roman"/>
          <w:i/>
          <w:iCs/>
          <w:sz w:val="24"/>
          <w:szCs w:val="24"/>
          <w:lang w:eastAsia="sv-SE"/>
        </w:rPr>
        <w:t>Interdisciplinary Journal of Problem-based Learning</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3</w:t>
      </w:r>
      <w:r w:rsidRPr="00632ED1">
        <w:rPr>
          <w:rFonts w:ascii="Times New Roman" w:eastAsia="Times New Roman" w:hAnsi="Times New Roman" w:cs="Times New Roman"/>
          <w:sz w:val="24"/>
          <w:szCs w:val="24"/>
          <w:lang w:eastAsia="sv-SE"/>
        </w:rPr>
        <w:t>(1), 4.</w:t>
      </w:r>
      <w:proofErr w:type="gramEnd"/>
      <w:r w:rsidRPr="00632ED1">
        <w:rPr>
          <w:rFonts w:ascii="Times New Roman" w:eastAsia="Times New Roman" w:hAnsi="Times New Roman" w:cs="Times New Roman"/>
          <w:sz w:val="24"/>
          <w:szCs w:val="24"/>
          <w:lang w:eastAsia="sv-SE"/>
        </w:rPr>
        <w:t xml:space="preserve">  Available at: </w:t>
      </w:r>
      <w:hyperlink r:id="rId19" w:history="1">
        <w:r w:rsidRPr="00632ED1">
          <w:rPr>
            <w:rStyle w:val="Hyperlnk"/>
            <w:rFonts w:ascii="Times New Roman" w:eastAsia="Times New Roman" w:hAnsi="Times New Roman" w:cs="Times New Roman"/>
            <w:color w:val="auto"/>
            <w:sz w:val="24"/>
            <w:szCs w:val="24"/>
            <w:lang w:eastAsia="sv-SE"/>
          </w:rPr>
          <w:t>http://dx.doi.org/10.7771/1541-5015.1046</w:t>
        </w:r>
      </w:hyperlink>
    </w:p>
    <w:p w:rsidR="00605292" w:rsidRPr="00632ED1" w:rsidRDefault="00605292" w:rsidP="00553271">
      <w:pPr>
        <w:spacing w:line="480" w:lineRule="auto"/>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roofErr w:type="spellStart"/>
      <w:proofErr w:type="gramStart"/>
      <w:r w:rsidRPr="00632ED1">
        <w:rPr>
          <w:rFonts w:ascii="Times New Roman" w:eastAsia="Times New Roman" w:hAnsi="Times New Roman" w:cs="Times New Roman"/>
          <w:sz w:val="24"/>
          <w:szCs w:val="24"/>
          <w:lang w:eastAsia="sv-SE"/>
        </w:rPr>
        <w:t>Sundberg</w:t>
      </w:r>
      <w:proofErr w:type="spellEnd"/>
      <w:r w:rsidRPr="00632ED1">
        <w:rPr>
          <w:rFonts w:ascii="Times New Roman" w:eastAsia="Times New Roman" w:hAnsi="Times New Roman" w:cs="Times New Roman"/>
          <w:sz w:val="24"/>
          <w:szCs w:val="24"/>
          <w:lang w:eastAsia="sv-SE"/>
        </w:rPr>
        <w:t xml:space="preserve">, M. D., Armstrong, J. E., &amp; </w:t>
      </w:r>
      <w:proofErr w:type="spellStart"/>
      <w:r w:rsidRPr="00632ED1">
        <w:rPr>
          <w:rFonts w:ascii="Times New Roman" w:eastAsia="Times New Roman" w:hAnsi="Times New Roman" w:cs="Times New Roman"/>
          <w:sz w:val="24"/>
          <w:szCs w:val="24"/>
          <w:lang w:eastAsia="sv-SE"/>
        </w:rPr>
        <w:t>Wischusen</w:t>
      </w:r>
      <w:proofErr w:type="spellEnd"/>
      <w:r w:rsidRPr="00632ED1">
        <w:rPr>
          <w:rFonts w:ascii="Times New Roman" w:eastAsia="Times New Roman" w:hAnsi="Times New Roman" w:cs="Times New Roman"/>
          <w:sz w:val="24"/>
          <w:szCs w:val="24"/>
          <w:lang w:eastAsia="sv-SE"/>
        </w:rPr>
        <w:t>, E. W. (2005).</w:t>
      </w:r>
      <w:proofErr w:type="gramEnd"/>
      <w:r w:rsidRPr="00632ED1">
        <w:rPr>
          <w:rFonts w:ascii="Times New Roman" w:eastAsia="Times New Roman" w:hAnsi="Times New Roman" w:cs="Times New Roman"/>
          <w:sz w:val="24"/>
          <w:szCs w:val="24"/>
          <w:lang w:eastAsia="sv-SE"/>
        </w:rPr>
        <w:t xml:space="preserve"> </w:t>
      </w:r>
      <w:proofErr w:type="gramStart"/>
      <w:r w:rsidRPr="00632ED1">
        <w:rPr>
          <w:rFonts w:ascii="Times New Roman" w:eastAsia="Times New Roman" w:hAnsi="Times New Roman" w:cs="Times New Roman"/>
          <w:sz w:val="24"/>
          <w:szCs w:val="24"/>
          <w:lang w:eastAsia="sv-SE"/>
        </w:rPr>
        <w:t>A reappraisal of the status of introductory biology laboratory education in US colleges &amp; universities.</w:t>
      </w:r>
      <w:proofErr w:type="gramEnd"/>
      <w:r w:rsidRPr="00632ED1">
        <w:rPr>
          <w:rFonts w:ascii="Times New Roman" w:eastAsia="Times New Roman" w:hAnsi="Times New Roman" w:cs="Times New Roman"/>
          <w:sz w:val="24"/>
          <w:szCs w:val="24"/>
          <w:lang w:eastAsia="sv-SE"/>
        </w:rPr>
        <w:t xml:space="preserve"> The American Biology Teacher, 67(9), 525-529. </w:t>
      </w: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roofErr w:type="spellStart"/>
      <w:proofErr w:type="gramStart"/>
      <w:r w:rsidRPr="00632ED1">
        <w:rPr>
          <w:rFonts w:ascii="Times New Roman" w:eastAsia="Times New Roman" w:hAnsi="Times New Roman" w:cs="Times New Roman"/>
          <w:sz w:val="24"/>
          <w:szCs w:val="24"/>
          <w:lang w:eastAsia="sv-SE"/>
        </w:rPr>
        <w:t>Sundberg</w:t>
      </w:r>
      <w:proofErr w:type="spellEnd"/>
      <w:r w:rsidRPr="00632ED1">
        <w:rPr>
          <w:rFonts w:ascii="Times New Roman" w:eastAsia="Times New Roman" w:hAnsi="Times New Roman" w:cs="Times New Roman"/>
          <w:sz w:val="24"/>
          <w:szCs w:val="24"/>
          <w:lang w:eastAsia="sv-SE"/>
        </w:rPr>
        <w:t>, M. D., &amp; Armstrong, J. E. (1993).</w:t>
      </w:r>
      <w:proofErr w:type="gramEnd"/>
      <w:r w:rsidRPr="00632ED1">
        <w:rPr>
          <w:rFonts w:ascii="Times New Roman" w:eastAsia="Times New Roman" w:hAnsi="Times New Roman" w:cs="Times New Roman"/>
          <w:sz w:val="24"/>
          <w:szCs w:val="24"/>
          <w:lang w:eastAsia="sv-SE"/>
        </w:rPr>
        <w:t xml:space="preserve"> </w:t>
      </w:r>
      <w:proofErr w:type="gramStart"/>
      <w:r w:rsidRPr="00632ED1">
        <w:rPr>
          <w:rFonts w:ascii="Times New Roman" w:eastAsia="Times New Roman" w:hAnsi="Times New Roman" w:cs="Times New Roman"/>
          <w:sz w:val="24"/>
          <w:szCs w:val="24"/>
          <w:lang w:eastAsia="sv-SE"/>
        </w:rPr>
        <w:t>The status of laboratory instruction for introductory biology in US universities.</w:t>
      </w:r>
      <w:proofErr w:type="gramEnd"/>
      <w:r w:rsidRPr="00632ED1">
        <w:rPr>
          <w:rFonts w:ascii="Times New Roman" w:eastAsia="Times New Roman" w:hAnsi="Times New Roman" w:cs="Times New Roman"/>
          <w:sz w:val="24"/>
          <w:szCs w:val="24"/>
          <w:lang w:eastAsia="sv-SE"/>
        </w:rPr>
        <w:t xml:space="preserve"> The American Biology Teacher, 144-146. </w:t>
      </w:r>
    </w:p>
    <w:p w:rsidR="00222819" w:rsidRPr="002B1255" w:rsidRDefault="00222819" w:rsidP="00553271">
      <w:pPr>
        <w:spacing w:line="480" w:lineRule="auto"/>
        <w:jc w:val="both"/>
        <w:rPr>
          <w:rFonts w:ascii="Times New Roman" w:eastAsia="Times New Roman" w:hAnsi="Times New Roman" w:cs="Times New Roman"/>
          <w:sz w:val="24"/>
          <w:szCs w:val="24"/>
          <w:lang w:eastAsia="sv-SE"/>
        </w:rPr>
      </w:pPr>
    </w:p>
    <w:p w:rsidR="00667BA1" w:rsidRDefault="00667BA1" w:rsidP="00553271">
      <w:pPr>
        <w:spacing w:line="480" w:lineRule="auto"/>
        <w:jc w:val="both"/>
        <w:rPr>
          <w:rFonts w:ascii="Times New Roman" w:eastAsia="Times New Roman" w:hAnsi="Times New Roman" w:cs="Times New Roman"/>
          <w:sz w:val="24"/>
          <w:szCs w:val="24"/>
          <w:lang w:eastAsia="sv-SE"/>
        </w:rPr>
      </w:pPr>
      <w:r w:rsidRPr="000376BF">
        <w:rPr>
          <w:rFonts w:ascii="Times New Roman" w:eastAsia="Times New Roman" w:hAnsi="Times New Roman" w:cs="Times New Roman"/>
          <w:sz w:val="24"/>
          <w:szCs w:val="24"/>
          <w:lang w:val="sv-SE" w:eastAsia="sv-SE"/>
        </w:rPr>
        <w:t xml:space="preserve">Taylor, S. J., &amp; Bogdan, R. (1998). </w:t>
      </w:r>
      <w:r w:rsidRPr="00667BA1">
        <w:rPr>
          <w:rFonts w:ascii="Times New Roman" w:eastAsia="Times New Roman" w:hAnsi="Times New Roman" w:cs="Times New Roman"/>
          <w:i/>
          <w:iCs/>
          <w:sz w:val="24"/>
          <w:szCs w:val="24"/>
          <w:lang w:eastAsia="sv-SE"/>
        </w:rPr>
        <w:t xml:space="preserve">Introduction to qualitative research methods: A guidebook and </w:t>
      </w:r>
      <w:proofErr w:type="gramStart"/>
      <w:r w:rsidRPr="00667BA1">
        <w:rPr>
          <w:rFonts w:ascii="Times New Roman" w:eastAsia="Times New Roman" w:hAnsi="Times New Roman" w:cs="Times New Roman"/>
          <w:i/>
          <w:iCs/>
          <w:sz w:val="24"/>
          <w:szCs w:val="24"/>
          <w:lang w:eastAsia="sv-SE"/>
        </w:rPr>
        <w:t xml:space="preserve">resource </w:t>
      </w:r>
      <w:r w:rsidRPr="00667BA1">
        <w:rPr>
          <w:rFonts w:ascii="Times New Roman" w:eastAsia="Times New Roman" w:hAnsi="Times New Roman" w:cs="Times New Roman"/>
          <w:sz w:val="24"/>
          <w:szCs w:val="24"/>
          <w:lang w:eastAsia="sv-SE"/>
        </w:rPr>
        <w:t>.</w:t>
      </w:r>
      <w:proofErr w:type="gramEnd"/>
      <w:r w:rsidRPr="00667BA1">
        <w:rPr>
          <w:rFonts w:ascii="Times New Roman" w:eastAsia="Times New Roman" w:hAnsi="Times New Roman" w:cs="Times New Roman"/>
          <w:sz w:val="24"/>
          <w:szCs w:val="24"/>
          <w:lang w:eastAsia="sv-SE"/>
        </w:rPr>
        <w:t xml:space="preserve"> </w:t>
      </w:r>
      <w:proofErr w:type="gramStart"/>
      <w:r w:rsidRPr="00667BA1">
        <w:rPr>
          <w:rFonts w:ascii="Times New Roman" w:eastAsia="Times New Roman" w:hAnsi="Times New Roman" w:cs="Times New Roman"/>
          <w:sz w:val="24"/>
          <w:szCs w:val="24"/>
          <w:lang w:eastAsia="sv-SE"/>
        </w:rPr>
        <w:t>John Wiley &amp; Sons Inc.</w:t>
      </w:r>
      <w:proofErr w:type="gramEnd"/>
    </w:p>
    <w:p w:rsidR="009A24D2" w:rsidRDefault="009A24D2" w:rsidP="00553271">
      <w:pPr>
        <w:spacing w:line="480" w:lineRule="auto"/>
        <w:contextualSpacing/>
        <w:jc w:val="both"/>
        <w:rPr>
          <w:rFonts w:ascii="Times New Roman" w:eastAsia="Times New Roman" w:hAnsi="Times New Roman" w:cs="Times New Roman"/>
          <w:sz w:val="24"/>
          <w:szCs w:val="24"/>
          <w:lang w:eastAsia="sv-SE"/>
        </w:rPr>
      </w:pPr>
    </w:p>
    <w:p w:rsidR="009A24D2" w:rsidRPr="008B297B" w:rsidRDefault="009A24D2" w:rsidP="00553271">
      <w:pPr>
        <w:spacing w:line="480" w:lineRule="auto"/>
        <w:contextualSpacing/>
        <w:jc w:val="both"/>
        <w:rPr>
          <w:rFonts w:ascii="Times New Roman" w:eastAsia="Times New Roman" w:hAnsi="Times New Roman" w:cs="Times New Roman"/>
          <w:sz w:val="24"/>
          <w:szCs w:val="24"/>
          <w:lang w:eastAsia="sv-SE"/>
        </w:rPr>
      </w:pPr>
      <w:proofErr w:type="gramStart"/>
      <w:r w:rsidRPr="00C2420E">
        <w:rPr>
          <w:rFonts w:ascii="Times New Roman" w:eastAsia="Times New Roman" w:hAnsi="Times New Roman" w:cs="Times New Roman"/>
          <w:sz w:val="24"/>
          <w:szCs w:val="24"/>
          <w:lang w:eastAsia="sv-SE"/>
        </w:rPr>
        <w:t>Vernon, D. T., &amp; Blake, R. L. (1993).</w:t>
      </w:r>
      <w:proofErr w:type="gramEnd"/>
      <w:r w:rsidRPr="00C2420E">
        <w:rPr>
          <w:rFonts w:ascii="Times New Roman" w:eastAsia="Times New Roman" w:hAnsi="Times New Roman" w:cs="Times New Roman"/>
          <w:sz w:val="24"/>
          <w:szCs w:val="24"/>
          <w:lang w:eastAsia="sv-SE"/>
        </w:rPr>
        <w:t xml:space="preserve"> Does problem-based learning work? </w:t>
      </w:r>
      <w:proofErr w:type="gramStart"/>
      <w:r w:rsidRPr="008B297B">
        <w:rPr>
          <w:rFonts w:ascii="Times New Roman" w:eastAsia="Times New Roman" w:hAnsi="Times New Roman" w:cs="Times New Roman"/>
          <w:sz w:val="24"/>
          <w:szCs w:val="24"/>
          <w:lang w:eastAsia="sv-SE"/>
        </w:rPr>
        <w:t>A meta-analysis of evaluative research.</w:t>
      </w:r>
      <w:proofErr w:type="gramEnd"/>
      <w:r w:rsidRPr="008B297B">
        <w:rPr>
          <w:rFonts w:ascii="Times New Roman" w:eastAsia="Times New Roman" w:hAnsi="Times New Roman" w:cs="Times New Roman"/>
          <w:sz w:val="24"/>
          <w:szCs w:val="24"/>
          <w:lang w:eastAsia="sv-SE"/>
        </w:rPr>
        <w:t xml:space="preserve"> </w:t>
      </w:r>
      <w:proofErr w:type="gramStart"/>
      <w:r w:rsidRPr="008B297B">
        <w:rPr>
          <w:rFonts w:ascii="Times New Roman" w:eastAsia="Times New Roman" w:hAnsi="Times New Roman" w:cs="Times New Roman"/>
          <w:i/>
          <w:iCs/>
          <w:sz w:val="24"/>
          <w:szCs w:val="24"/>
          <w:lang w:eastAsia="sv-SE"/>
        </w:rPr>
        <w:t>Academic medicine</w:t>
      </w:r>
      <w:r w:rsidRPr="008B297B">
        <w:rPr>
          <w:rFonts w:ascii="Times New Roman" w:eastAsia="Times New Roman" w:hAnsi="Times New Roman" w:cs="Times New Roman"/>
          <w:sz w:val="24"/>
          <w:szCs w:val="24"/>
          <w:lang w:eastAsia="sv-SE"/>
        </w:rPr>
        <w:t xml:space="preserve">, </w:t>
      </w:r>
      <w:r w:rsidRPr="008B297B">
        <w:rPr>
          <w:rFonts w:ascii="Times New Roman" w:eastAsia="Times New Roman" w:hAnsi="Times New Roman" w:cs="Times New Roman"/>
          <w:i/>
          <w:iCs/>
          <w:sz w:val="24"/>
          <w:szCs w:val="24"/>
          <w:lang w:eastAsia="sv-SE"/>
        </w:rPr>
        <w:t>68</w:t>
      </w:r>
      <w:r w:rsidRPr="008B297B">
        <w:rPr>
          <w:rFonts w:ascii="Times New Roman" w:eastAsia="Times New Roman" w:hAnsi="Times New Roman" w:cs="Times New Roman"/>
          <w:sz w:val="24"/>
          <w:szCs w:val="24"/>
          <w:lang w:eastAsia="sv-SE"/>
        </w:rPr>
        <w:t>(7), 550-63.</w:t>
      </w:r>
      <w:proofErr w:type="gramEnd"/>
      <w:r>
        <w:rPr>
          <w:rFonts w:ascii="Times New Roman" w:eastAsia="Times New Roman" w:hAnsi="Times New Roman" w:cs="Times New Roman"/>
          <w:sz w:val="24"/>
          <w:szCs w:val="24"/>
          <w:lang w:eastAsia="sv-SE"/>
        </w:rPr>
        <w:t xml:space="preserve"> </w:t>
      </w:r>
    </w:p>
    <w:p w:rsidR="009A24D2" w:rsidRDefault="009A24D2" w:rsidP="00553271">
      <w:pPr>
        <w:spacing w:line="480" w:lineRule="auto"/>
        <w:contextualSpacing/>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proofErr w:type="gramStart"/>
      <w:r w:rsidRPr="00632ED1">
        <w:rPr>
          <w:rFonts w:ascii="Times New Roman" w:eastAsia="Times New Roman" w:hAnsi="Times New Roman" w:cs="Times New Roman"/>
          <w:sz w:val="24"/>
          <w:szCs w:val="24"/>
          <w:lang w:eastAsia="sv-SE"/>
        </w:rPr>
        <w:t>Weaver, G. C., Russell, C. B., &amp; Wink, D. J. (2008).</w:t>
      </w:r>
      <w:proofErr w:type="gramEnd"/>
      <w:r w:rsidRPr="00632ED1">
        <w:rPr>
          <w:rFonts w:ascii="Times New Roman" w:eastAsia="Times New Roman" w:hAnsi="Times New Roman" w:cs="Times New Roman"/>
          <w:sz w:val="24"/>
          <w:szCs w:val="24"/>
          <w:lang w:eastAsia="sv-SE"/>
        </w:rPr>
        <w:t xml:space="preserve"> </w:t>
      </w:r>
      <w:proofErr w:type="gramStart"/>
      <w:r w:rsidRPr="00632ED1">
        <w:rPr>
          <w:rFonts w:ascii="Times New Roman" w:eastAsia="Times New Roman" w:hAnsi="Times New Roman" w:cs="Times New Roman"/>
          <w:sz w:val="24"/>
          <w:szCs w:val="24"/>
          <w:lang w:eastAsia="sv-SE"/>
        </w:rPr>
        <w:t>Inquiry-based and research-based laboratory pedagogies in undergraduate science.</w:t>
      </w:r>
      <w:proofErr w:type="gramEnd"/>
      <w:r w:rsidRPr="00632ED1">
        <w:rPr>
          <w:rFonts w:ascii="Times New Roman" w:eastAsia="Times New Roman" w:hAnsi="Times New Roman" w:cs="Times New Roman"/>
          <w:sz w:val="24"/>
          <w:szCs w:val="24"/>
          <w:lang w:eastAsia="sv-SE"/>
        </w:rPr>
        <w:t xml:space="preserve"> </w:t>
      </w:r>
      <w:proofErr w:type="gramStart"/>
      <w:r w:rsidRPr="00632ED1">
        <w:rPr>
          <w:rFonts w:ascii="Times New Roman" w:eastAsia="Times New Roman" w:hAnsi="Times New Roman" w:cs="Times New Roman"/>
          <w:i/>
          <w:iCs/>
          <w:sz w:val="24"/>
          <w:szCs w:val="24"/>
          <w:lang w:eastAsia="sv-SE"/>
        </w:rPr>
        <w:t>Nature chemical biology</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4</w:t>
      </w:r>
      <w:r w:rsidRPr="00632ED1">
        <w:rPr>
          <w:rFonts w:ascii="Times New Roman" w:eastAsia="Times New Roman" w:hAnsi="Times New Roman" w:cs="Times New Roman"/>
          <w:sz w:val="24"/>
          <w:szCs w:val="24"/>
          <w:lang w:eastAsia="sv-SE"/>
        </w:rPr>
        <w:t>(10), 577-580.</w:t>
      </w:r>
      <w:proofErr w:type="gramEnd"/>
      <w:r w:rsidRPr="00632ED1">
        <w:rPr>
          <w:rFonts w:ascii="Times New Roman" w:eastAsia="Times New Roman" w:hAnsi="Times New Roman" w:cs="Times New Roman"/>
          <w:sz w:val="24"/>
          <w:szCs w:val="24"/>
          <w:lang w:eastAsia="sv-SE"/>
        </w:rPr>
        <w:t xml:space="preserve"> DOI:</w:t>
      </w: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10.1038/nchembio1008-577</w:t>
      </w:r>
    </w:p>
    <w:p w:rsidR="00EB65D9" w:rsidRDefault="00605292" w:rsidP="00553271">
      <w:pPr>
        <w:spacing w:line="480" w:lineRule="auto"/>
        <w:contextualSpacing/>
        <w:jc w:val="both"/>
        <w:rPr>
          <w:rFonts w:ascii="Times New Roman" w:eastAsia="Times New Roman" w:hAnsi="Times New Roman" w:cs="Times New Roman"/>
          <w:sz w:val="24"/>
          <w:szCs w:val="24"/>
          <w:lang w:eastAsia="sv-SE"/>
        </w:rPr>
      </w:pPr>
      <w:proofErr w:type="gramStart"/>
      <w:r w:rsidRPr="00632ED1">
        <w:rPr>
          <w:rFonts w:ascii="Times New Roman" w:eastAsia="Times New Roman" w:hAnsi="Times New Roman" w:cs="Times New Roman"/>
          <w:sz w:val="24"/>
          <w:szCs w:val="24"/>
          <w:lang w:eastAsia="sv-SE"/>
        </w:rPr>
        <w:lastRenderedPageBreak/>
        <w:t xml:space="preserve">Winter, J. C., &amp; </w:t>
      </w:r>
      <w:proofErr w:type="spellStart"/>
      <w:r w:rsidRPr="00632ED1">
        <w:rPr>
          <w:rFonts w:ascii="Times New Roman" w:eastAsia="Times New Roman" w:hAnsi="Times New Roman" w:cs="Times New Roman"/>
          <w:sz w:val="24"/>
          <w:szCs w:val="24"/>
          <w:lang w:eastAsia="sv-SE"/>
        </w:rPr>
        <w:t>Dodou</w:t>
      </w:r>
      <w:proofErr w:type="spellEnd"/>
      <w:r w:rsidRPr="00632ED1">
        <w:rPr>
          <w:rFonts w:ascii="Times New Roman" w:eastAsia="Times New Roman" w:hAnsi="Times New Roman" w:cs="Times New Roman"/>
          <w:sz w:val="24"/>
          <w:szCs w:val="24"/>
          <w:lang w:eastAsia="sv-SE"/>
        </w:rPr>
        <w:t>, D. (2010).</w:t>
      </w:r>
      <w:proofErr w:type="gramEnd"/>
      <w:r w:rsidRPr="00632ED1">
        <w:rPr>
          <w:rFonts w:ascii="Times New Roman" w:eastAsia="Times New Roman" w:hAnsi="Times New Roman" w:cs="Times New Roman"/>
          <w:sz w:val="24"/>
          <w:szCs w:val="24"/>
          <w:lang w:eastAsia="sv-SE"/>
        </w:rPr>
        <w:t xml:space="preserve"> Five-point Likert items: t test versus Mann-Whitney-Wilcoxon. </w:t>
      </w:r>
      <w:r w:rsidRPr="00632ED1">
        <w:rPr>
          <w:rFonts w:ascii="Times New Roman" w:eastAsia="Times New Roman" w:hAnsi="Times New Roman" w:cs="Times New Roman"/>
          <w:i/>
          <w:iCs/>
          <w:sz w:val="24"/>
          <w:szCs w:val="24"/>
          <w:lang w:eastAsia="sv-SE"/>
        </w:rPr>
        <w:t>Practical Assessment, Research &amp; Evaluation</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15</w:t>
      </w:r>
      <w:r w:rsidR="00EB65D9">
        <w:rPr>
          <w:rFonts w:ascii="Times New Roman" w:eastAsia="Times New Roman" w:hAnsi="Times New Roman" w:cs="Times New Roman"/>
          <w:sz w:val="24"/>
          <w:szCs w:val="24"/>
          <w:lang w:eastAsia="sv-SE"/>
        </w:rPr>
        <w:t xml:space="preserve">(11), 1-12. </w:t>
      </w:r>
    </w:p>
    <w:p w:rsidR="00B537CF" w:rsidRDefault="00EB65D9" w:rsidP="00553271">
      <w:pPr>
        <w:spacing w:line="480" w:lineRule="auto"/>
        <w:contextualSpacing/>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w:t>
      </w:r>
      <w:r w:rsidR="00605292" w:rsidRPr="00632ED1">
        <w:rPr>
          <w:rFonts w:ascii="Times New Roman" w:eastAsia="Times New Roman" w:hAnsi="Times New Roman" w:cs="Times New Roman"/>
          <w:sz w:val="24"/>
          <w:szCs w:val="24"/>
          <w:lang w:eastAsia="sv-SE"/>
        </w:rPr>
        <w:t xml:space="preserve">rom </w:t>
      </w:r>
      <w:hyperlink r:id="rId20" w:history="1">
        <w:r w:rsidR="00605292" w:rsidRPr="00632ED1">
          <w:rPr>
            <w:rStyle w:val="Hyperlnk"/>
            <w:rFonts w:ascii="Times New Roman" w:eastAsia="Times New Roman" w:hAnsi="Times New Roman" w:cs="Times New Roman"/>
            <w:color w:val="auto"/>
            <w:sz w:val="24"/>
            <w:szCs w:val="24"/>
            <w:lang w:eastAsia="sv-SE"/>
          </w:rPr>
          <w:t>http://pareonline.net/getvn.asp?v=15&amp;n=11</w:t>
        </w:r>
      </w:hyperlink>
      <w:r w:rsidR="00605292" w:rsidRPr="00632ED1">
        <w:rPr>
          <w:rFonts w:ascii="Times New Roman" w:eastAsia="Times New Roman" w:hAnsi="Times New Roman" w:cs="Times New Roman"/>
          <w:sz w:val="24"/>
          <w:szCs w:val="24"/>
          <w:lang w:eastAsia="sv-SE"/>
        </w:rPr>
        <w:t xml:space="preserve"> </w:t>
      </w:r>
    </w:p>
    <w:p w:rsidR="00A75D02" w:rsidRDefault="00A75D02" w:rsidP="00553271">
      <w:pPr>
        <w:spacing w:line="480" w:lineRule="auto"/>
        <w:contextualSpacing/>
        <w:jc w:val="both"/>
        <w:rPr>
          <w:rFonts w:ascii="Times New Roman" w:eastAsia="Times New Roman" w:hAnsi="Times New Roman" w:cs="Times New Roman"/>
          <w:sz w:val="24"/>
          <w:szCs w:val="24"/>
          <w:lang w:eastAsia="sv-SE"/>
        </w:rPr>
      </w:pPr>
    </w:p>
    <w:p w:rsidR="00605292" w:rsidRPr="00632ED1" w:rsidRDefault="00605292" w:rsidP="00553271">
      <w:pPr>
        <w:spacing w:line="480" w:lineRule="auto"/>
        <w:contextualSpacing/>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 xml:space="preserve">Wood, W. B. (2009). </w:t>
      </w:r>
      <w:proofErr w:type="gramStart"/>
      <w:r w:rsidRPr="00632ED1">
        <w:rPr>
          <w:rFonts w:ascii="Times New Roman" w:eastAsia="Times New Roman" w:hAnsi="Times New Roman" w:cs="Times New Roman"/>
          <w:sz w:val="24"/>
          <w:szCs w:val="24"/>
          <w:lang w:eastAsia="sv-SE"/>
        </w:rPr>
        <w:t>Innovations in teaching undergraduate biology and why we need them.</w:t>
      </w:r>
      <w:proofErr w:type="gramEnd"/>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Annual Review of Cell and Developmental</w:t>
      </w:r>
      <w:r w:rsidRPr="00632ED1">
        <w:rPr>
          <w:rFonts w:ascii="Times New Roman" w:eastAsia="Times New Roman" w:hAnsi="Times New Roman" w:cs="Times New Roman"/>
          <w:sz w:val="24"/>
          <w:szCs w:val="24"/>
          <w:lang w:eastAsia="sv-SE"/>
        </w:rPr>
        <w:t xml:space="preserve">, </w:t>
      </w:r>
      <w:r w:rsidRPr="00632ED1">
        <w:rPr>
          <w:rFonts w:ascii="Times New Roman" w:eastAsia="Times New Roman" w:hAnsi="Times New Roman" w:cs="Times New Roman"/>
          <w:i/>
          <w:iCs/>
          <w:sz w:val="24"/>
          <w:szCs w:val="24"/>
          <w:lang w:eastAsia="sv-SE"/>
        </w:rPr>
        <w:t>25</w:t>
      </w:r>
      <w:r w:rsidRPr="00632ED1">
        <w:rPr>
          <w:rFonts w:ascii="Times New Roman" w:eastAsia="Times New Roman" w:hAnsi="Times New Roman" w:cs="Times New Roman"/>
          <w:sz w:val="24"/>
          <w:szCs w:val="24"/>
          <w:lang w:eastAsia="sv-SE"/>
        </w:rPr>
        <w:t xml:space="preserve">, 93-112. </w:t>
      </w:r>
    </w:p>
    <w:p w:rsidR="00605292" w:rsidRDefault="00605292" w:rsidP="00553271">
      <w:pPr>
        <w:spacing w:line="480" w:lineRule="auto"/>
        <w:contextualSpacing/>
        <w:jc w:val="both"/>
        <w:rPr>
          <w:rFonts w:ascii="Times New Roman" w:eastAsia="Times New Roman" w:hAnsi="Times New Roman" w:cs="Times New Roman"/>
          <w:sz w:val="24"/>
          <w:szCs w:val="24"/>
          <w:lang w:eastAsia="sv-SE"/>
        </w:rPr>
      </w:pPr>
      <w:r w:rsidRPr="00632ED1">
        <w:rPr>
          <w:rFonts w:ascii="Times New Roman" w:eastAsia="Times New Roman" w:hAnsi="Times New Roman" w:cs="Times New Roman"/>
          <w:sz w:val="24"/>
          <w:szCs w:val="24"/>
          <w:lang w:eastAsia="sv-SE"/>
        </w:rPr>
        <w:t>DOI: 10.1146/a</w:t>
      </w:r>
      <w:r w:rsidR="00222A14">
        <w:rPr>
          <w:rFonts w:ascii="Times New Roman" w:eastAsia="Times New Roman" w:hAnsi="Times New Roman" w:cs="Times New Roman"/>
          <w:sz w:val="24"/>
          <w:szCs w:val="24"/>
          <w:lang w:eastAsia="sv-SE"/>
        </w:rPr>
        <w:t>nnurev.cellbio.24.110707.175306</w:t>
      </w:r>
    </w:p>
    <w:sectPr w:rsidR="00605292">
      <w:headerReference w:type="default" r:id="rId21"/>
      <w:footerReference w:type="default" r:id="rId2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67" w:rsidRDefault="00C40067" w:rsidP="00474C8F">
      <w:r>
        <w:separator/>
      </w:r>
    </w:p>
  </w:endnote>
  <w:endnote w:type="continuationSeparator" w:id="0">
    <w:p w:rsidR="00C40067" w:rsidRDefault="00C40067" w:rsidP="0047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dvP0052">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9132"/>
      <w:docPartObj>
        <w:docPartGallery w:val="Page Numbers (Bottom of Page)"/>
        <w:docPartUnique/>
      </w:docPartObj>
    </w:sdtPr>
    <w:sdtEndPr>
      <w:rPr>
        <w:rFonts w:ascii="Times New Roman" w:hAnsi="Times New Roman" w:cs="Times New Roman"/>
      </w:rPr>
    </w:sdtEndPr>
    <w:sdtContent>
      <w:p w:rsidR="006B3D0B" w:rsidRPr="000C488D" w:rsidRDefault="006B3D0B">
        <w:pPr>
          <w:pStyle w:val="Sidfot"/>
          <w:jc w:val="center"/>
          <w:rPr>
            <w:rFonts w:ascii="Times New Roman" w:hAnsi="Times New Roman" w:cs="Times New Roman"/>
          </w:rPr>
        </w:pPr>
        <w:r w:rsidRPr="000C488D">
          <w:rPr>
            <w:rFonts w:ascii="Times New Roman" w:hAnsi="Times New Roman" w:cs="Times New Roman"/>
          </w:rPr>
          <w:fldChar w:fldCharType="begin"/>
        </w:r>
        <w:r w:rsidRPr="000C488D">
          <w:rPr>
            <w:rFonts w:ascii="Times New Roman" w:hAnsi="Times New Roman" w:cs="Times New Roman"/>
          </w:rPr>
          <w:instrText>PAGE   \* MERGEFORMAT</w:instrText>
        </w:r>
        <w:r w:rsidRPr="000C488D">
          <w:rPr>
            <w:rFonts w:ascii="Times New Roman" w:hAnsi="Times New Roman" w:cs="Times New Roman"/>
          </w:rPr>
          <w:fldChar w:fldCharType="separate"/>
        </w:r>
        <w:r w:rsidR="009D739D" w:rsidRPr="009D739D">
          <w:rPr>
            <w:rFonts w:ascii="Times New Roman" w:hAnsi="Times New Roman" w:cs="Times New Roman"/>
            <w:noProof/>
            <w:lang w:val="sv-SE"/>
          </w:rPr>
          <w:t>2</w:t>
        </w:r>
        <w:r w:rsidRPr="000C488D">
          <w:rPr>
            <w:rFonts w:ascii="Times New Roman" w:hAnsi="Times New Roman" w:cs="Times New Roman"/>
          </w:rPr>
          <w:fldChar w:fldCharType="end"/>
        </w:r>
      </w:p>
    </w:sdtContent>
  </w:sdt>
  <w:p w:rsidR="006B3D0B" w:rsidRDefault="006B3D0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67" w:rsidRDefault="00C40067" w:rsidP="00474C8F">
      <w:r>
        <w:separator/>
      </w:r>
    </w:p>
  </w:footnote>
  <w:footnote w:type="continuationSeparator" w:id="0">
    <w:p w:rsidR="00C40067" w:rsidRDefault="00C40067" w:rsidP="00474C8F">
      <w:r>
        <w:continuationSeparator/>
      </w:r>
    </w:p>
  </w:footnote>
  <w:footnote w:id="1">
    <w:p w:rsidR="006B3D0B" w:rsidRPr="0047371D" w:rsidRDefault="006B3D0B" w:rsidP="00605292">
      <w:pPr>
        <w:pStyle w:val="Fotnotstext"/>
        <w:rPr>
          <w:rFonts w:ascii="Times New Roman" w:hAnsi="Times New Roman" w:cs="Times New Roman"/>
          <w:sz w:val="18"/>
          <w:szCs w:val="18"/>
        </w:rPr>
      </w:pPr>
      <w:r w:rsidRPr="0047371D">
        <w:rPr>
          <w:rStyle w:val="Fotnotsreferens"/>
          <w:rFonts w:ascii="Times New Roman" w:hAnsi="Times New Roman" w:cs="Times New Roman"/>
          <w:sz w:val="18"/>
          <w:szCs w:val="18"/>
        </w:rPr>
        <w:footnoteRef/>
      </w:r>
      <w:r w:rsidRPr="0047371D">
        <w:rPr>
          <w:rFonts w:ascii="Times New Roman" w:hAnsi="Times New Roman" w:cs="Times New Roman"/>
          <w:sz w:val="18"/>
          <w:szCs w:val="18"/>
        </w:rPr>
        <w:t xml:space="preserve"> </w:t>
      </w:r>
      <w:proofErr w:type="spellStart"/>
      <w:r w:rsidRPr="0047371D">
        <w:rPr>
          <w:rFonts w:ascii="Times New Roman" w:hAnsi="Times New Roman" w:cs="Times New Roman"/>
          <w:sz w:val="18"/>
          <w:szCs w:val="18"/>
        </w:rPr>
        <w:t>C</w:t>
      </w:r>
      <w:r>
        <w:rPr>
          <w:rFonts w:ascii="Times New Roman" w:hAnsi="Times New Roman" w:cs="Times New Roman"/>
          <w:sz w:val="18"/>
          <w:szCs w:val="18"/>
        </w:rPr>
        <w:t>onstructAble</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ResearchAble</w:t>
      </w:r>
      <w:proofErr w:type="spellEnd"/>
      <w:r>
        <w:rPr>
          <w:rFonts w:ascii="Times New Roman" w:hAnsi="Times New Roman" w:cs="Times New Roman"/>
          <w:sz w:val="18"/>
          <w:szCs w:val="18"/>
        </w:rPr>
        <w:t xml:space="preserve"> are the concepts the RUN team</w:t>
      </w:r>
      <w:r w:rsidRPr="0047371D">
        <w:rPr>
          <w:rFonts w:ascii="Times New Roman" w:hAnsi="Times New Roman" w:cs="Times New Roman"/>
          <w:sz w:val="18"/>
          <w:szCs w:val="18"/>
        </w:rPr>
        <w:t xml:space="preserve"> use for making students become more reflective and critical as well as knowing more about scientific methods (</w:t>
      </w:r>
      <w:proofErr w:type="spellStart"/>
      <w:r w:rsidRPr="0047371D">
        <w:rPr>
          <w:rFonts w:ascii="Times New Roman" w:hAnsi="Times New Roman" w:cs="Times New Roman"/>
          <w:sz w:val="18"/>
          <w:szCs w:val="18"/>
        </w:rPr>
        <w:t>Kjellgren</w:t>
      </w:r>
      <w:proofErr w:type="spellEnd"/>
      <w:r w:rsidRPr="0047371D">
        <w:rPr>
          <w:rFonts w:ascii="Times New Roman" w:hAnsi="Times New Roman" w:cs="Times New Roman"/>
          <w:sz w:val="18"/>
          <w:szCs w:val="18"/>
        </w:rPr>
        <w:t xml:space="preserve"> </w:t>
      </w:r>
      <w:r w:rsidRPr="0047371D">
        <w:rPr>
          <w:rFonts w:ascii="Times New Roman" w:hAnsi="Times New Roman" w:cs="Times New Roman"/>
          <w:i/>
          <w:iCs/>
          <w:sz w:val="18"/>
          <w:szCs w:val="18"/>
        </w:rPr>
        <w:t>et al</w:t>
      </w:r>
      <w:r w:rsidRPr="0047371D">
        <w:rPr>
          <w:rFonts w:ascii="Times New Roman" w:hAnsi="Times New Roman" w:cs="Times New Roman"/>
          <w:sz w:val="18"/>
          <w:szCs w:val="18"/>
        </w:rPr>
        <w:t>., 2008, Annerstedt et al., 2010).</w:t>
      </w:r>
    </w:p>
  </w:footnote>
  <w:footnote w:id="2">
    <w:p w:rsidR="006B3D0B" w:rsidRPr="0047371D" w:rsidRDefault="006B3D0B" w:rsidP="00605292">
      <w:pPr>
        <w:pStyle w:val="Fotnotstext"/>
        <w:rPr>
          <w:rFonts w:ascii="Times New Roman" w:hAnsi="Times New Roman" w:cs="Times New Roman"/>
          <w:sz w:val="18"/>
          <w:szCs w:val="18"/>
        </w:rPr>
      </w:pPr>
      <w:r w:rsidRPr="003D33EC">
        <w:rPr>
          <w:rStyle w:val="Fotnotsreferens"/>
          <w:rFonts w:ascii="Times New Roman" w:hAnsi="Times New Roman" w:cs="Times New Roman"/>
          <w:sz w:val="18"/>
          <w:szCs w:val="18"/>
        </w:rPr>
        <w:footnoteRef/>
      </w:r>
      <w:r w:rsidRPr="003D33EC">
        <w:rPr>
          <w:rFonts w:ascii="Times New Roman" w:hAnsi="Times New Roman" w:cs="Times New Roman"/>
          <w:sz w:val="18"/>
          <w:szCs w:val="18"/>
        </w:rPr>
        <w:t xml:space="preserve"> </w:t>
      </w:r>
      <w:r>
        <w:rPr>
          <w:rFonts w:ascii="Times New Roman" w:hAnsi="Times New Roman" w:cs="Times New Roman"/>
          <w:sz w:val="18"/>
          <w:szCs w:val="18"/>
        </w:rPr>
        <w:t xml:space="preserve">The mission of the WGLN is to help students, from primary grades through graduate school, to achieve better learning outcomes, to support faculty investigators in producing new knowledge for best learning practices, and to develop pedagogical and technical solutions suitable for innovative use in a variety of university and pre-school settings. </w:t>
      </w:r>
    </w:p>
  </w:footnote>
  <w:footnote w:id="3">
    <w:p w:rsidR="006B3D0B" w:rsidRPr="00BC6631" w:rsidRDefault="006B3D0B" w:rsidP="00605292">
      <w:pPr>
        <w:pStyle w:val="Fotnotstext"/>
        <w:rPr>
          <w:sz w:val="18"/>
          <w:szCs w:val="18"/>
        </w:rPr>
      </w:pPr>
      <w:r w:rsidRPr="003D33EC">
        <w:rPr>
          <w:rStyle w:val="Fotnotsreferens"/>
          <w:rFonts w:ascii="Times New Roman" w:hAnsi="Times New Roman" w:cs="Times New Roman"/>
          <w:sz w:val="18"/>
          <w:szCs w:val="18"/>
        </w:rPr>
        <w:footnoteRef/>
      </w:r>
      <w:r>
        <w:rPr>
          <w:rFonts w:ascii="Times New Roman" w:hAnsi="Times New Roman" w:cs="Times New Roman"/>
          <w:sz w:val="18"/>
          <w:szCs w:val="18"/>
        </w:rPr>
        <w:t xml:space="preserve"> RUN project homepage (2008):</w:t>
      </w:r>
      <w:r w:rsidRPr="00277162">
        <w:rPr>
          <w:rFonts w:ascii="Times New Roman" w:hAnsi="Times New Roman" w:cs="Times New Roman"/>
          <w:sz w:val="18"/>
          <w:szCs w:val="18"/>
        </w:rPr>
        <w:t>http://runproject.stanford.edu/index.html</w:t>
      </w:r>
    </w:p>
  </w:footnote>
  <w:footnote w:id="4">
    <w:p w:rsidR="006B3D0B" w:rsidRPr="00856CF6" w:rsidRDefault="006B3D0B" w:rsidP="00605292">
      <w:pPr>
        <w:pStyle w:val="Fotnotstext"/>
        <w:rPr>
          <w:rFonts w:ascii="Times New Roman" w:hAnsi="Times New Roman" w:cs="Times New Roman"/>
          <w:sz w:val="18"/>
          <w:szCs w:val="18"/>
        </w:rPr>
      </w:pPr>
      <w:r w:rsidRPr="003D33EC">
        <w:rPr>
          <w:rStyle w:val="Fotnotsreferens"/>
          <w:rFonts w:ascii="Times New Roman" w:hAnsi="Times New Roman" w:cs="Times New Roman"/>
          <w:sz w:val="18"/>
          <w:szCs w:val="18"/>
        </w:rPr>
        <w:footnoteRef/>
      </w:r>
      <w:r w:rsidRPr="003D33EC">
        <w:rPr>
          <w:rFonts w:ascii="Times New Roman" w:hAnsi="Times New Roman" w:cs="Times New Roman"/>
          <w:sz w:val="18"/>
          <w:szCs w:val="18"/>
        </w:rPr>
        <w:t xml:space="preserve"> “Blended Learning is learning that is facilitated by the effective combination of different modes of delivery, models of teaching and styles of learning, and founded on transparent communication amongst all parties involved with a course” (</w:t>
      </w:r>
      <w:proofErr w:type="spellStart"/>
      <w:r w:rsidRPr="003D33EC">
        <w:rPr>
          <w:rFonts w:ascii="Times New Roman" w:hAnsi="Times New Roman" w:cs="Times New Roman"/>
          <w:sz w:val="18"/>
          <w:szCs w:val="18"/>
        </w:rPr>
        <w:t>Heinze</w:t>
      </w:r>
      <w:proofErr w:type="spellEnd"/>
      <w:r w:rsidRPr="003D33EC">
        <w:rPr>
          <w:rFonts w:ascii="Times New Roman" w:hAnsi="Times New Roman" w:cs="Times New Roman"/>
          <w:sz w:val="18"/>
          <w:szCs w:val="18"/>
        </w:rPr>
        <w:t xml:space="preserve"> and Procter, 2004).</w:t>
      </w:r>
    </w:p>
  </w:footnote>
  <w:footnote w:id="5">
    <w:p w:rsidR="006B3D0B" w:rsidRPr="004D2B04" w:rsidRDefault="006B3D0B">
      <w:pPr>
        <w:pStyle w:val="Fotnotstext"/>
        <w:rPr>
          <w:rFonts w:ascii="Times New Roman" w:hAnsi="Times New Roman" w:cs="Times New Roman"/>
        </w:rPr>
      </w:pPr>
      <w:r w:rsidRPr="004D2B04">
        <w:rPr>
          <w:rStyle w:val="Fotnotsreferens"/>
          <w:rFonts w:ascii="Times New Roman" w:hAnsi="Times New Roman" w:cs="Times New Roman"/>
        </w:rPr>
        <w:footnoteRef/>
      </w:r>
      <w:r w:rsidRPr="004D2B04">
        <w:rPr>
          <w:rFonts w:ascii="Times New Roman" w:eastAsia="Times New Roman" w:hAnsi="Times New Roman" w:cs="Times New Roman"/>
          <w:lang w:val="en"/>
        </w:rPr>
        <w:t xml:space="preserve"> A learning management system (LMS) is a software application or Web-based technology used to plan, implement, and assess a specific learning process. Typically, a LMS provides an instructor with a way to create and deliver content, monitor student participation, and assess student performance. A LMS may also provide students with the ability to use interactive features such as threaded discussions, </w:t>
      </w:r>
      <w:hyperlink r:id="rId1" w:history="1">
        <w:r w:rsidRPr="004D2B04">
          <w:rPr>
            <w:rFonts w:ascii="Times New Roman" w:eastAsia="Times New Roman" w:hAnsi="Times New Roman" w:cs="Times New Roman"/>
            <w:lang w:val="en"/>
          </w:rPr>
          <w:t>video conferencing</w:t>
        </w:r>
      </w:hyperlink>
      <w:r w:rsidRPr="004D2B04">
        <w:rPr>
          <w:rFonts w:ascii="Times New Roman" w:eastAsia="Times New Roman" w:hAnsi="Times New Roman" w:cs="Times New Roman"/>
          <w:lang w:val="en"/>
        </w:rPr>
        <w:t>, and discussion forums (Stone &amp; Zheng, 2014). The LMS that was shared during the entire RUN course is called Ping Pong (http://pingpong.se)</w:t>
      </w:r>
    </w:p>
  </w:footnote>
  <w:footnote w:id="6">
    <w:p w:rsidR="006B3D0B" w:rsidRPr="00605292" w:rsidRDefault="006B3D0B" w:rsidP="00605292">
      <w:pPr>
        <w:pStyle w:val="Fotnotstext"/>
      </w:pPr>
      <w:r w:rsidRPr="006B3D0B">
        <w:rPr>
          <w:rStyle w:val="Fotnotsreferens"/>
          <w:rFonts w:ascii="Times New Roman" w:hAnsi="Times New Roman" w:cs="Times New Roman"/>
        </w:rPr>
        <w:footnoteRef/>
      </w:r>
      <w:r w:rsidRPr="006B3D0B">
        <w:rPr>
          <w:rFonts w:ascii="Times New Roman" w:hAnsi="Times New Roman" w:cs="Times New Roman"/>
        </w:rPr>
        <w:t xml:space="preserve"> </w:t>
      </w:r>
      <w:r w:rsidRPr="00FE3238">
        <w:rPr>
          <w:rFonts w:ascii="Times New Roman" w:hAnsi="Times New Roman" w:cs="Times New Roman"/>
        </w:rPr>
        <w:t>“In its broadest meaning, ’self-directed learning’ describes a process by which individuals take the initiative, with our without the assistance of others, in diagnosing their learning needs, formulating learning goals, identify human and material resources for learning, choosing and implement appropriate learning strategies, and evaluating learning outcomes.” (Knowles, 1975, p.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0B" w:rsidRPr="00EF022E" w:rsidRDefault="006B3D0B">
    <w:pPr>
      <w:pStyle w:val="Sidhuvud"/>
      <w:rPr>
        <w:rFonts w:ascii="Times New Roman" w:hAnsi="Times New Roman" w:cs="Times New Roman"/>
      </w:rPr>
    </w:pPr>
    <w:r>
      <w:rPr>
        <w:rFonts w:ascii="Times New Roman" w:hAnsi="Times New Roman" w:cs="Times New Roman"/>
      </w:rPr>
      <w:t xml:space="preserve">Lindh, Annerstedt, </w:t>
    </w:r>
    <w:proofErr w:type="spellStart"/>
    <w:r>
      <w:rPr>
        <w:rFonts w:ascii="Times New Roman" w:hAnsi="Times New Roman" w:cs="Times New Roman"/>
      </w:rPr>
      <w:t>Besier</w:t>
    </w:r>
    <w:proofErr w:type="spellEnd"/>
    <w:r>
      <w:rPr>
        <w:rFonts w:ascii="Times New Roman" w:hAnsi="Times New Roman" w:cs="Times New Roman"/>
      </w:rPr>
      <w:t xml:space="preserve">, Matheson and Rydmark </w:t>
    </w:r>
  </w:p>
  <w:p w:rsidR="006B3D0B" w:rsidRDefault="006B3D0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E88"/>
    <w:multiLevelType w:val="hybridMultilevel"/>
    <w:tmpl w:val="0C66253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4CE7652"/>
    <w:multiLevelType w:val="hybridMultilevel"/>
    <w:tmpl w:val="9208D2A8"/>
    <w:lvl w:ilvl="0" w:tplc="2AEC1304">
      <w:start w:val="1"/>
      <w:numFmt w:val="decimal"/>
      <w:lvlText w:val="%1."/>
      <w:lvlJc w:val="left"/>
      <w:pPr>
        <w:tabs>
          <w:tab w:val="num" w:pos="720"/>
        </w:tabs>
        <w:ind w:left="720" w:hanging="360"/>
      </w:pPr>
      <w:rPr>
        <w:rFonts w:ascii="Calibri" w:eastAsia="Times New Roman" w:hAnsi="Calibri" w:cs="Calibri"/>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B097775"/>
    <w:multiLevelType w:val="hybridMultilevel"/>
    <w:tmpl w:val="25BACE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09B0D7B"/>
    <w:multiLevelType w:val="hybridMultilevel"/>
    <w:tmpl w:val="C9D0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A3096"/>
    <w:multiLevelType w:val="hybridMultilevel"/>
    <w:tmpl w:val="6DA82E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E1E7D77"/>
    <w:multiLevelType w:val="hybridMultilevel"/>
    <w:tmpl w:val="1450AF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50755"/>
    <w:multiLevelType w:val="hybridMultilevel"/>
    <w:tmpl w:val="F25A1954"/>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27001"/>
    <w:multiLevelType w:val="hybridMultilevel"/>
    <w:tmpl w:val="26C0DA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58F3F35"/>
    <w:multiLevelType w:val="hybridMultilevel"/>
    <w:tmpl w:val="0896BA34"/>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E4BF2"/>
    <w:multiLevelType w:val="hybridMultilevel"/>
    <w:tmpl w:val="8BFCE720"/>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B01A6"/>
    <w:multiLevelType w:val="hybridMultilevel"/>
    <w:tmpl w:val="FDDEF18C"/>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D0EDF"/>
    <w:multiLevelType w:val="hybridMultilevel"/>
    <w:tmpl w:val="670A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F1F2E"/>
    <w:multiLevelType w:val="hybridMultilevel"/>
    <w:tmpl w:val="3F7499EC"/>
    <w:lvl w:ilvl="0" w:tplc="7D12930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613D9"/>
    <w:multiLevelType w:val="hybridMultilevel"/>
    <w:tmpl w:val="E89077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E9B7A76"/>
    <w:multiLevelType w:val="hybridMultilevel"/>
    <w:tmpl w:val="938E4E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F35164D"/>
    <w:multiLevelType w:val="hybridMultilevel"/>
    <w:tmpl w:val="80804E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74437DB"/>
    <w:multiLevelType w:val="hybridMultilevel"/>
    <w:tmpl w:val="0678A4A0"/>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E2B85"/>
    <w:multiLevelType w:val="hybridMultilevel"/>
    <w:tmpl w:val="B55877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E8C02FE"/>
    <w:multiLevelType w:val="hybridMultilevel"/>
    <w:tmpl w:val="CDACEF4C"/>
    <w:lvl w:ilvl="0" w:tplc="041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3"/>
  </w:num>
  <w:num w:numId="5">
    <w:abstractNumId w:val="10"/>
  </w:num>
  <w:num w:numId="6">
    <w:abstractNumId w:val="8"/>
  </w:num>
  <w:num w:numId="7">
    <w:abstractNumId w:val="18"/>
  </w:num>
  <w:num w:numId="8">
    <w:abstractNumId w:val="9"/>
  </w:num>
  <w:num w:numId="9">
    <w:abstractNumId w:val="2"/>
  </w:num>
  <w:num w:numId="10">
    <w:abstractNumId w:val="17"/>
  </w:num>
  <w:num w:numId="11">
    <w:abstractNumId w:val="4"/>
  </w:num>
  <w:num w:numId="12">
    <w:abstractNumId w:val="13"/>
  </w:num>
  <w:num w:numId="13">
    <w:abstractNumId w:val="15"/>
  </w:num>
  <w:num w:numId="14">
    <w:abstractNumId w:val="14"/>
  </w:num>
  <w:num w:numId="15">
    <w:abstractNumId w:val="7"/>
  </w:num>
  <w:num w:numId="16">
    <w:abstractNumId w:val="0"/>
  </w:num>
  <w:num w:numId="17">
    <w:abstractNumId w:val="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D5"/>
    <w:rsid w:val="000015B3"/>
    <w:rsid w:val="00005A8C"/>
    <w:rsid w:val="00005AA9"/>
    <w:rsid w:val="00006486"/>
    <w:rsid w:val="00010A41"/>
    <w:rsid w:val="00012276"/>
    <w:rsid w:val="00012BBB"/>
    <w:rsid w:val="00021438"/>
    <w:rsid w:val="000226F1"/>
    <w:rsid w:val="0002547A"/>
    <w:rsid w:val="000302C7"/>
    <w:rsid w:val="00030E03"/>
    <w:rsid w:val="00033C9B"/>
    <w:rsid w:val="00034404"/>
    <w:rsid w:val="000376BF"/>
    <w:rsid w:val="00040B0C"/>
    <w:rsid w:val="00041DEB"/>
    <w:rsid w:val="000421BD"/>
    <w:rsid w:val="00043C9F"/>
    <w:rsid w:val="00044B15"/>
    <w:rsid w:val="0005114D"/>
    <w:rsid w:val="00051CA6"/>
    <w:rsid w:val="00052A93"/>
    <w:rsid w:val="00056C5E"/>
    <w:rsid w:val="00057721"/>
    <w:rsid w:val="00060AF1"/>
    <w:rsid w:val="000611C6"/>
    <w:rsid w:val="00063428"/>
    <w:rsid w:val="00064589"/>
    <w:rsid w:val="0006762D"/>
    <w:rsid w:val="0007277F"/>
    <w:rsid w:val="00075199"/>
    <w:rsid w:val="00076B49"/>
    <w:rsid w:val="00076D29"/>
    <w:rsid w:val="00082D4C"/>
    <w:rsid w:val="0008404B"/>
    <w:rsid w:val="00087474"/>
    <w:rsid w:val="000875AB"/>
    <w:rsid w:val="00091AA2"/>
    <w:rsid w:val="000928EA"/>
    <w:rsid w:val="00094F1C"/>
    <w:rsid w:val="000A0B4E"/>
    <w:rsid w:val="000A1CDB"/>
    <w:rsid w:val="000A3B36"/>
    <w:rsid w:val="000A683B"/>
    <w:rsid w:val="000A6871"/>
    <w:rsid w:val="000B19B7"/>
    <w:rsid w:val="000B3F18"/>
    <w:rsid w:val="000B3F53"/>
    <w:rsid w:val="000B3F63"/>
    <w:rsid w:val="000B4505"/>
    <w:rsid w:val="000B61CF"/>
    <w:rsid w:val="000B7CFE"/>
    <w:rsid w:val="000C3B05"/>
    <w:rsid w:val="000C488D"/>
    <w:rsid w:val="000D0313"/>
    <w:rsid w:val="000D2D15"/>
    <w:rsid w:val="000D3DED"/>
    <w:rsid w:val="000E014D"/>
    <w:rsid w:val="000E37FD"/>
    <w:rsid w:val="000E4FCB"/>
    <w:rsid w:val="000E7693"/>
    <w:rsid w:val="000F0D40"/>
    <w:rsid w:val="000F31DE"/>
    <w:rsid w:val="000F4EA0"/>
    <w:rsid w:val="000F637E"/>
    <w:rsid w:val="000F7006"/>
    <w:rsid w:val="00102385"/>
    <w:rsid w:val="00104279"/>
    <w:rsid w:val="001052DA"/>
    <w:rsid w:val="00105938"/>
    <w:rsid w:val="00110EB7"/>
    <w:rsid w:val="001111DE"/>
    <w:rsid w:val="00111B23"/>
    <w:rsid w:val="00114861"/>
    <w:rsid w:val="001170CF"/>
    <w:rsid w:val="001175FD"/>
    <w:rsid w:val="001200E5"/>
    <w:rsid w:val="00121A1A"/>
    <w:rsid w:val="00123E26"/>
    <w:rsid w:val="00124D36"/>
    <w:rsid w:val="00125D28"/>
    <w:rsid w:val="00125F31"/>
    <w:rsid w:val="00130232"/>
    <w:rsid w:val="001352A5"/>
    <w:rsid w:val="00135FCF"/>
    <w:rsid w:val="00140054"/>
    <w:rsid w:val="00141353"/>
    <w:rsid w:val="0014216A"/>
    <w:rsid w:val="0014408C"/>
    <w:rsid w:val="0015116D"/>
    <w:rsid w:val="001553E0"/>
    <w:rsid w:val="001565DF"/>
    <w:rsid w:val="001611B1"/>
    <w:rsid w:val="00161D19"/>
    <w:rsid w:val="0016545E"/>
    <w:rsid w:val="0016551F"/>
    <w:rsid w:val="00173913"/>
    <w:rsid w:val="00175494"/>
    <w:rsid w:val="00177CC6"/>
    <w:rsid w:val="001824CB"/>
    <w:rsid w:val="00184FA8"/>
    <w:rsid w:val="00187304"/>
    <w:rsid w:val="0018792B"/>
    <w:rsid w:val="00191C94"/>
    <w:rsid w:val="00192AEA"/>
    <w:rsid w:val="00194D18"/>
    <w:rsid w:val="00194D6B"/>
    <w:rsid w:val="00195C34"/>
    <w:rsid w:val="001979F3"/>
    <w:rsid w:val="001A6462"/>
    <w:rsid w:val="001B023F"/>
    <w:rsid w:val="001B7A5C"/>
    <w:rsid w:val="001D111F"/>
    <w:rsid w:val="001D1503"/>
    <w:rsid w:val="001D15B4"/>
    <w:rsid w:val="001D2C19"/>
    <w:rsid w:val="001D3A3E"/>
    <w:rsid w:val="001D3F58"/>
    <w:rsid w:val="001E076A"/>
    <w:rsid w:val="001E0AA6"/>
    <w:rsid w:val="001E2501"/>
    <w:rsid w:val="001E34C4"/>
    <w:rsid w:val="001E5E98"/>
    <w:rsid w:val="001E77D7"/>
    <w:rsid w:val="001F1E23"/>
    <w:rsid w:val="001F2DDE"/>
    <w:rsid w:val="001F5410"/>
    <w:rsid w:val="001F550C"/>
    <w:rsid w:val="001F6610"/>
    <w:rsid w:val="0020231A"/>
    <w:rsid w:val="00207C26"/>
    <w:rsid w:val="002107DF"/>
    <w:rsid w:val="002122E5"/>
    <w:rsid w:val="00214002"/>
    <w:rsid w:val="00215BF9"/>
    <w:rsid w:val="00217C1B"/>
    <w:rsid w:val="0022183A"/>
    <w:rsid w:val="00222819"/>
    <w:rsid w:val="00222A14"/>
    <w:rsid w:val="00222D24"/>
    <w:rsid w:val="00224E7A"/>
    <w:rsid w:val="00227B34"/>
    <w:rsid w:val="00230F66"/>
    <w:rsid w:val="00232EC3"/>
    <w:rsid w:val="00233C41"/>
    <w:rsid w:val="0023478B"/>
    <w:rsid w:val="00236DCF"/>
    <w:rsid w:val="0024060A"/>
    <w:rsid w:val="0024068C"/>
    <w:rsid w:val="00241B2F"/>
    <w:rsid w:val="002424E6"/>
    <w:rsid w:val="002461E7"/>
    <w:rsid w:val="00246C10"/>
    <w:rsid w:val="00247D11"/>
    <w:rsid w:val="002525A0"/>
    <w:rsid w:val="00252841"/>
    <w:rsid w:val="002562FB"/>
    <w:rsid w:val="00264A13"/>
    <w:rsid w:val="00264F73"/>
    <w:rsid w:val="00270154"/>
    <w:rsid w:val="002750F3"/>
    <w:rsid w:val="00275CD0"/>
    <w:rsid w:val="00277162"/>
    <w:rsid w:val="002807C0"/>
    <w:rsid w:val="00282FB0"/>
    <w:rsid w:val="00283510"/>
    <w:rsid w:val="002849A9"/>
    <w:rsid w:val="00285222"/>
    <w:rsid w:val="00287005"/>
    <w:rsid w:val="00290D3B"/>
    <w:rsid w:val="0029159C"/>
    <w:rsid w:val="00297C5E"/>
    <w:rsid w:val="002A07FD"/>
    <w:rsid w:val="002A0E06"/>
    <w:rsid w:val="002A2EB0"/>
    <w:rsid w:val="002A5980"/>
    <w:rsid w:val="002A704D"/>
    <w:rsid w:val="002B017B"/>
    <w:rsid w:val="002B1255"/>
    <w:rsid w:val="002B146C"/>
    <w:rsid w:val="002B1EC2"/>
    <w:rsid w:val="002B700F"/>
    <w:rsid w:val="002B78F0"/>
    <w:rsid w:val="002C31DE"/>
    <w:rsid w:val="002C4D90"/>
    <w:rsid w:val="002C4F68"/>
    <w:rsid w:val="002C7297"/>
    <w:rsid w:val="002D0FBF"/>
    <w:rsid w:val="002D3437"/>
    <w:rsid w:val="002D3EF0"/>
    <w:rsid w:val="002D6129"/>
    <w:rsid w:val="002E1886"/>
    <w:rsid w:val="002E2132"/>
    <w:rsid w:val="002E770C"/>
    <w:rsid w:val="002E7CD5"/>
    <w:rsid w:val="002F33D3"/>
    <w:rsid w:val="003004E8"/>
    <w:rsid w:val="00300D03"/>
    <w:rsid w:val="00301994"/>
    <w:rsid w:val="00301E04"/>
    <w:rsid w:val="003064EF"/>
    <w:rsid w:val="00311E04"/>
    <w:rsid w:val="003150DA"/>
    <w:rsid w:val="00323665"/>
    <w:rsid w:val="0032409A"/>
    <w:rsid w:val="00324528"/>
    <w:rsid w:val="00324C23"/>
    <w:rsid w:val="003273A5"/>
    <w:rsid w:val="003317E3"/>
    <w:rsid w:val="00331D46"/>
    <w:rsid w:val="00332D93"/>
    <w:rsid w:val="00332E61"/>
    <w:rsid w:val="003336B3"/>
    <w:rsid w:val="00334434"/>
    <w:rsid w:val="003354A1"/>
    <w:rsid w:val="00340F14"/>
    <w:rsid w:val="00342B70"/>
    <w:rsid w:val="003431CF"/>
    <w:rsid w:val="0034450E"/>
    <w:rsid w:val="0034534D"/>
    <w:rsid w:val="00347475"/>
    <w:rsid w:val="00350E3E"/>
    <w:rsid w:val="00353D2B"/>
    <w:rsid w:val="00357141"/>
    <w:rsid w:val="0036442C"/>
    <w:rsid w:val="003648FF"/>
    <w:rsid w:val="00366E52"/>
    <w:rsid w:val="00373DA7"/>
    <w:rsid w:val="00374421"/>
    <w:rsid w:val="0037527B"/>
    <w:rsid w:val="003763DE"/>
    <w:rsid w:val="00377E77"/>
    <w:rsid w:val="00377E7C"/>
    <w:rsid w:val="0038011A"/>
    <w:rsid w:val="00385885"/>
    <w:rsid w:val="00385D6D"/>
    <w:rsid w:val="00390CA3"/>
    <w:rsid w:val="00391DA2"/>
    <w:rsid w:val="00397575"/>
    <w:rsid w:val="003A0195"/>
    <w:rsid w:val="003A4AA6"/>
    <w:rsid w:val="003A6182"/>
    <w:rsid w:val="003A6569"/>
    <w:rsid w:val="003B02E2"/>
    <w:rsid w:val="003B0DDE"/>
    <w:rsid w:val="003B2730"/>
    <w:rsid w:val="003B2D46"/>
    <w:rsid w:val="003B59EA"/>
    <w:rsid w:val="003B6B1D"/>
    <w:rsid w:val="003C02CF"/>
    <w:rsid w:val="003C2487"/>
    <w:rsid w:val="003C29A1"/>
    <w:rsid w:val="003C35FE"/>
    <w:rsid w:val="003C37ED"/>
    <w:rsid w:val="003C4929"/>
    <w:rsid w:val="003C4A9D"/>
    <w:rsid w:val="003D02FF"/>
    <w:rsid w:val="003D2C84"/>
    <w:rsid w:val="003D3471"/>
    <w:rsid w:val="003D3555"/>
    <w:rsid w:val="003D3625"/>
    <w:rsid w:val="003D5115"/>
    <w:rsid w:val="003D5938"/>
    <w:rsid w:val="003E1107"/>
    <w:rsid w:val="003E144A"/>
    <w:rsid w:val="003E2034"/>
    <w:rsid w:val="003E3EC3"/>
    <w:rsid w:val="003E6FF1"/>
    <w:rsid w:val="003E7179"/>
    <w:rsid w:val="003F16A9"/>
    <w:rsid w:val="003F17C1"/>
    <w:rsid w:val="003F53B4"/>
    <w:rsid w:val="003F5969"/>
    <w:rsid w:val="003F5D94"/>
    <w:rsid w:val="003F68CE"/>
    <w:rsid w:val="00401331"/>
    <w:rsid w:val="004026FE"/>
    <w:rsid w:val="00403405"/>
    <w:rsid w:val="00403572"/>
    <w:rsid w:val="004063EE"/>
    <w:rsid w:val="00407181"/>
    <w:rsid w:val="004108A2"/>
    <w:rsid w:val="00411F40"/>
    <w:rsid w:val="004128D7"/>
    <w:rsid w:val="00413018"/>
    <w:rsid w:val="0041583A"/>
    <w:rsid w:val="00415EE7"/>
    <w:rsid w:val="004228A2"/>
    <w:rsid w:val="00423F8D"/>
    <w:rsid w:val="004243D2"/>
    <w:rsid w:val="00424803"/>
    <w:rsid w:val="004271D7"/>
    <w:rsid w:val="00432516"/>
    <w:rsid w:val="004373B2"/>
    <w:rsid w:val="004373D1"/>
    <w:rsid w:val="00441926"/>
    <w:rsid w:val="004451D5"/>
    <w:rsid w:val="004469F6"/>
    <w:rsid w:val="00451A09"/>
    <w:rsid w:val="00451F83"/>
    <w:rsid w:val="00460A41"/>
    <w:rsid w:val="00461F57"/>
    <w:rsid w:val="00464046"/>
    <w:rsid w:val="00473D18"/>
    <w:rsid w:val="00474C8F"/>
    <w:rsid w:val="004771DD"/>
    <w:rsid w:val="004803BD"/>
    <w:rsid w:val="004809B7"/>
    <w:rsid w:val="004824A5"/>
    <w:rsid w:val="004824F5"/>
    <w:rsid w:val="00484CCC"/>
    <w:rsid w:val="00484FEA"/>
    <w:rsid w:val="00486B44"/>
    <w:rsid w:val="0049208C"/>
    <w:rsid w:val="00493EB5"/>
    <w:rsid w:val="00494796"/>
    <w:rsid w:val="00496149"/>
    <w:rsid w:val="00496482"/>
    <w:rsid w:val="00497EAD"/>
    <w:rsid w:val="004A2666"/>
    <w:rsid w:val="004A2E59"/>
    <w:rsid w:val="004A4388"/>
    <w:rsid w:val="004A54F2"/>
    <w:rsid w:val="004B245F"/>
    <w:rsid w:val="004B5A01"/>
    <w:rsid w:val="004C2479"/>
    <w:rsid w:val="004C50B7"/>
    <w:rsid w:val="004C59E4"/>
    <w:rsid w:val="004C5E6B"/>
    <w:rsid w:val="004C5EC9"/>
    <w:rsid w:val="004D2B04"/>
    <w:rsid w:val="004D362D"/>
    <w:rsid w:val="004D3DAB"/>
    <w:rsid w:val="004D45AF"/>
    <w:rsid w:val="004D6113"/>
    <w:rsid w:val="004D78CE"/>
    <w:rsid w:val="004E2085"/>
    <w:rsid w:val="004E5D0B"/>
    <w:rsid w:val="004F07B6"/>
    <w:rsid w:val="004F1E06"/>
    <w:rsid w:val="004F4FBA"/>
    <w:rsid w:val="004F5327"/>
    <w:rsid w:val="004F55C6"/>
    <w:rsid w:val="00502DCB"/>
    <w:rsid w:val="00514447"/>
    <w:rsid w:val="00515D7C"/>
    <w:rsid w:val="00520484"/>
    <w:rsid w:val="005234C3"/>
    <w:rsid w:val="00524478"/>
    <w:rsid w:val="00525649"/>
    <w:rsid w:val="00531306"/>
    <w:rsid w:val="00532990"/>
    <w:rsid w:val="00532D04"/>
    <w:rsid w:val="005333CD"/>
    <w:rsid w:val="005339E1"/>
    <w:rsid w:val="005351ED"/>
    <w:rsid w:val="005359DF"/>
    <w:rsid w:val="00540855"/>
    <w:rsid w:val="005426FB"/>
    <w:rsid w:val="00543E4D"/>
    <w:rsid w:val="00544EC7"/>
    <w:rsid w:val="00545162"/>
    <w:rsid w:val="005471B7"/>
    <w:rsid w:val="005478B8"/>
    <w:rsid w:val="005514D0"/>
    <w:rsid w:val="005529A9"/>
    <w:rsid w:val="00553271"/>
    <w:rsid w:val="005609C2"/>
    <w:rsid w:val="00562ED9"/>
    <w:rsid w:val="00567D44"/>
    <w:rsid w:val="00576AF2"/>
    <w:rsid w:val="005822D8"/>
    <w:rsid w:val="005843FD"/>
    <w:rsid w:val="00584EA4"/>
    <w:rsid w:val="00587E0E"/>
    <w:rsid w:val="00591574"/>
    <w:rsid w:val="00591CB0"/>
    <w:rsid w:val="00591DDA"/>
    <w:rsid w:val="0059319F"/>
    <w:rsid w:val="0059399B"/>
    <w:rsid w:val="0059525F"/>
    <w:rsid w:val="005A2CFF"/>
    <w:rsid w:val="005A4BD5"/>
    <w:rsid w:val="005A5220"/>
    <w:rsid w:val="005A6989"/>
    <w:rsid w:val="005A7E77"/>
    <w:rsid w:val="005B1387"/>
    <w:rsid w:val="005B1ED6"/>
    <w:rsid w:val="005B5CAE"/>
    <w:rsid w:val="005B66E4"/>
    <w:rsid w:val="005B7391"/>
    <w:rsid w:val="005C076F"/>
    <w:rsid w:val="005C4A77"/>
    <w:rsid w:val="005C669F"/>
    <w:rsid w:val="005C7810"/>
    <w:rsid w:val="005D1B24"/>
    <w:rsid w:val="005D74B2"/>
    <w:rsid w:val="005E1047"/>
    <w:rsid w:val="005E6339"/>
    <w:rsid w:val="005E6FEE"/>
    <w:rsid w:val="005E7786"/>
    <w:rsid w:val="005F029A"/>
    <w:rsid w:val="005F234A"/>
    <w:rsid w:val="005F27F0"/>
    <w:rsid w:val="005F7538"/>
    <w:rsid w:val="00600513"/>
    <w:rsid w:val="00603142"/>
    <w:rsid w:val="00605292"/>
    <w:rsid w:val="006072B8"/>
    <w:rsid w:val="00610417"/>
    <w:rsid w:val="0061246A"/>
    <w:rsid w:val="00615A5C"/>
    <w:rsid w:val="0061653E"/>
    <w:rsid w:val="00620FAD"/>
    <w:rsid w:val="00621D71"/>
    <w:rsid w:val="006248CD"/>
    <w:rsid w:val="0062505A"/>
    <w:rsid w:val="00625DD5"/>
    <w:rsid w:val="0062774F"/>
    <w:rsid w:val="00630104"/>
    <w:rsid w:val="00632ED1"/>
    <w:rsid w:val="006361F9"/>
    <w:rsid w:val="00636965"/>
    <w:rsid w:val="006403A3"/>
    <w:rsid w:val="00645898"/>
    <w:rsid w:val="00646E2B"/>
    <w:rsid w:val="00647ACE"/>
    <w:rsid w:val="006522E1"/>
    <w:rsid w:val="00652D08"/>
    <w:rsid w:val="00661DDF"/>
    <w:rsid w:val="00662E21"/>
    <w:rsid w:val="00667BA1"/>
    <w:rsid w:val="00671373"/>
    <w:rsid w:val="00677AE2"/>
    <w:rsid w:val="00680538"/>
    <w:rsid w:val="006806E0"/>
    <w:rsid w:val="00683DC2"/>
    <w:rsid w:val="00686D6B"/>
    <w:rsid w:val="006872B8"/>
    <w:rsid w:val="00687688"/>
    <w:rsid w:val="0068782D"/>
    <w:rsid w:val="00692E61"/>
    <w:rsid w:val="00696396"/>
    <w:rsid w:val="006A23D1"/>
    <w:rsid w:val="006A2A03"/>
    <w:rsid w:val="006A5096"/>
    <w:rsid w:val="006A58C9"/>
    <w:rsid w:val="006A6044"/>
    <w:rsid w:val="006A68AE"/>
    <w:rsid w:val="006B362D"/>
    <w:rsid w:val="006B3D0B"/>
    <w:rsid w:val="006B72A7"/>
    <w:rsid w:val="006B737D"/>
    <w:rsid w:val="006C2C9C"/>
    <w:rsid w:val="006C50F8"/>
    <w:rsid w:val="006C78C0"/>
    <w:rsid w:val="006D395B"/>
    <w:rsid w:val="006D502C"/>
    <w:rsid w:val="006D5C8F"/>
    <w:rsid w:val="006E0F97"/>
    <w:rsid w:val="006E3355"/>
    <w:rsid w:val="006E3C39"/>
    <w:rsid w:val="006E5F7A"/>
    <w:rsid w:val="006F260B"/>
    <w:rsid w:val="006F5BE6"/>
    <w:rsid w:val="006F60E7"/>
    <w:rsid w:val="006F6C79"/>
    <w:rsid w:val="00704070"/>
    <w:rsid w:val="007053C5"/>
    <w:rsid w:val="00710D6F"/>
    <w:rsid w:val="00713353"/>
    <w:rsid w:val="00714A4D"/>
    <w:rsid w:val="007153FB"/>
    <w:rsid w:val="00715AA1"/>
    <w:rsid w:val="00716C3D"/>
    <w:rsid w:val="00716D66"/>
    <w:rsid w:val="00720A5F"/>
    <w:rsid w:val="00722A20"/>
    <w:rsid w:val="00726E30"/>
    <w:rsid w:val="00726F5A"/>
    <w:rsid w:val="00731CFF"/>
    <w:rsid w:val="00734F71"/>
    <w:rsid w:val="00737046"/>
    <w:rsid w:val="00742DAB"/>
    <w:rsid w:val="00742FFF"/>
    <w:rsid w:val="00744BD0"/>
    <w:rsid w:val="00745AC8"/>
    <w:rsid w:val="007466D6"/>
    <w:rsid w:val="00747659"/>
    <w:rsid w:val="007507F7"/>
    <w:rsid w:val="007520B6"/>
    <w:rsid w:val="00753463"/>
    <w:rsid w:val="00753D23"/>
    <w:rsid w:val="00764523"/>
    <w:rsid w:val="00767A35"/>
    <w:rsid w:val="0077014B"/>
    <w:rsid w:val="0077507F"/>
    <w:rsid w:val="007768B7"/>
    <w:rsid w:val="00780592"/>
    <w:rsid w:val="0078086C"/>
    <w:rsid w:val="007818D9"/>
    <w:rsid w:val="00782683"/>
    <w:rsid w:val="00783175"/>
    <w:rsid w:val="00783828"/>
    <w:rsid w:val="00784F95"/>
    <w:rsid w:val="007860DD"/>
    <w:rsid w:val="00790CC6"/>
    <w:rsid w:val="00792916"/>
    <w:rsid w:val="00793D3D"/>
    <w:rsid w:val="007957FD"/>
    <w:rsid w:val="007969E7"/>
    <w:rsid w:val="007A3317"/>
    <w:rsid w:val="007A4F47"/>
    <w:rsid w:val="007A5AB7"/>
    <w:rsid w:val="007A754B"/>
    <w:rsid w:val="007B3471"/>
    <w:rsid w:val="007B69F7"/>
    <w:rsid w:val="007C6DDB"/>
    <w:rsid w:val="007C70C0"/>
    <w:rsid w:val="007C777C"/>
    <w:rsid w:val="007D30FD"/>
    <w:rsid w:val="007D7520"/>
    <w:rsid w:val="007E0429"/>
    <w:rsid w:val="007E0D16"/>
    <w:rsid w:val="007E0FE4"/>
    <w:rsid w:val="007E117C"/>
    <w:rsid w:val="007E16F0"/>
    <w:rsid w:val="007E47F1"/>
    <w:rsid w:val="007E58DB"/>
    <w:rsid w:val="007E7285"/>
    <w:rsid w:val="007F3741"/>
    <w:rsid w:val="007F4383"/>
    <w:rsid w:val="008102FD"/>
    <w:rsid w:val="00811129"/>
    <w:rsid w:val="008115EA"/>
    <w:rsid w:val="008118A4"/>
    <w:rsid w:val="008150A8"/>
    <w:rsid w:val="00815A5B"/>
    <w:rsid w:val="00816BCB"/>
    <w:rsid w:val="00820038"/>
    <w:rsid w:val="00822653"/>
    <w:rsid w:val="0082268C"/>
    <w:rsid w:val="008231CA"/>
    <w:rsid w:val="008239CA"/>
    <w:rsid w:val="008243D4"/>
    <w:rsid w:val="00825510"/>
    <w:rsid w:val="00825922"/>
    <w:rsid w:val="00826DE5"/>
    <w:rsid w:val="008273F8"/>
    <w:rsid w:val="00834020"/>
    <w:rsid w:val="00834079"/>
    <w:rsid w:val="00836212"/>
    <w:rsid w:val="00836F69"/>
    <w:rsid w:val="00841A39"/>
    <w:rsid w:val="00841D1A"/>
    <w:rsid w:val="00842DD7"/>
    <w:rsid w:val="00846292"/>
    <w:rsid w:val="008469ED"/>
    <w:rsid w:val="008511D2"/>
    <w:rsid w:val="00851510"/>
    <w:rsid w:val="00853634"/>
    <w:rsid w:val="00856CF6"/>
    <w:rsid w:val="00861A29"/>
    <w:rsid w:val="008620AC"/>
    <w:rsid w:val="0086523A"/>
    <w:rsid w:val="00865564"/>
    <w:rsid w:val="00867CF3"/>
    <w:rsid w:val="00870DDE"/>
    <w:rsid w:val="0087116C"/>
    <w:rsid w:val="00872066"/>
    <w:rsid w:val="008738C2"/>
    <w:rsid w:val="00877B97"/>
    <w:rsid w:val="00880397"/>
    <w:rsid w:val="00892F6D"/>
    <w:rsid w:val="00892FA2"/>
    <w:rsid w:val="008941D9"/>
    <w:rsid w:val="0089561D"/>
    <w:rsid w:val="0089630F"/>
    <w:rsid w:val="008A15F2"/>
    <w:rsid w:val="008A1C6F"/>
    <w:rsid w:val="008A2151"/>
    <w:rsid w:val="008A57AD"/>
    <w:rsid w:val="008A5B26"/>
    <w:rsid w:val="008B297B"/>
    <w:rsid w:val="008B50BC"/>
    <w:rsid w:val="008C0A3F"/>
    <w:rsid w:val="008C0E03"/>
    <w:rsid w:val="008C174F"/>
    <w:rsid w:val="008C1E94"/>
    <w:rsid w:val="008C1E99"/>
    <w:rsid w:val="008C3852"/>
    <w:rsid w:val="008C45D7"/>
    <w:rsid w:val="008C7560"/>
    <w:rsid w:val="008D44E1"/>
    <w:rsid w:val="008D588F"/>
    <w:rsid w:val="008E00DA"/>
    <w:rsid w:val="008E0887"/>
    <w:rsid w:val="008E16AB"/>
    <w:rsid w:val="008E26C8"/>
    <w:rsid w:val="008E336F"/>
    <w:rsid w:val="008E6B59"/>
    <w:rsid w:val="0090263F"/>
    <w:rsid w:val="0090501C"/>
    <w:rsid w:val="009061DD"/>
    <w:rsid w:val="009064D1"/>
    <w:rsid w:val="00907901"/>
    <w:rsid w:val="009148C2"/>
    <w:rsid w:val="00920421"/>
    <w:rsid w:val="00920590"/>
    <w:rsid w:val="0092454F"/>
    <w:rsid w:val="009256F4"/>
    <w:rsid w:val="00926649"/>
    <w:rsid w:val="00927557"/>
    <w:rsid w:val="009304AF"/>
    <w:rsid w:val="00930574"/>
    <w:rsid w:val="009318F9"/>
    <w:rsid w:val="00932F32"/>
    <w:rsid w:val="00935DA0"/>
    <w:rsid w:val="00935FE3"/>
    <w:rsid w:val="00937280"/>
    <w:rsid w:val="00940CE4"/>
    <w:rsid w:val="009414BC"/>
    <w:rsid w:val="00941EFB"/>
    <w:rsid w:val="00943FAC"/>
    <w:rsid w:val="0095036B"/>
    <w:rsid w:val="009513CF"/>
    <w:rsid w:val="009519CB"/>
    <w:rsid w:val="009525AB"/>
    <w:rsid w:val="00956AE7"/>
    <w:rsid w:val="00957680"/>
    <w:rsid w:val="009576C2"/>
    <w:rsid w:val="00960405"/>
    <w:rsid w:val="00960D52"/>
    <w:rsid w:val="00964D3A"/>
    <w:rsid w:val="009677B3"/>
    <w:rsid w:val="009701E8"/>
    <w:rsid w:val="00970204"/>
    <w:rsid w:val="00971ADC"/>
    <w:rsid w:val="009729D6"/>
    <w:rsid w:val="009737B5"/>
    <w:rsid w:val="009748B9"/>
    <w:rsid w:val="00980D74"/>
    <w:rsid w:val="0098219F"/>
    <w:rsid w:val="00982751"/>
    <w:rsid w:val="00984607"/>
    <w:rsid w:val="009864FC"/>
    <w:rsid w:val="0098674D"/>
    <w:rsid w:val="009906CC"/>
    <w:rsid w:val="00990E09"/>
    <w:rsid w:val="00992E84"/>
    <w:rsid w:val="009949E6"/>
    <w:rsid w:val="00996A19"/>
    <w:rsid w:val="009A24D2"/>
    <w:rsid w:val="009A2976"/>
    <w:rsid w:val="009A2E44"/>
    <w:rsid w:val="009A4B33"/>
    <w:rsid w:val="009B2968"/>
    <w:rsid w:val="009B2C03"/>
    <w:rsid w:val="009B66DC"/>
    <w:rsid w:val="009B674A"/>
    <w:rsid w:val="009B79A4"/>
    <w:rsid w:val="009C2D26"/>
    <w:rsid w:val="009C35A8"/>
    <w:rsid w:val="009C7C73"/>
    <w:rsid w:val="009D233E"/>
    <w:rsid w:val="009D29D5"/>
    <w:rsid w:val="009D5DE6"/>
    <w:rsid w:val="009D739D"/>
    <w:rsid w:val="009E0C44"/>
    <w:rsid w:val="009E4CE0"/>
    <w:rsid w:val="009E5DB4"/>
    <w:rsid w:val="009E7226"/>
    <w:rsid w:val="009F149C"/>
    <w:rsid w:val="009F2EA3"/>
    <w:rsid w:val="009F4328"/>
    <w:rsid w:val="009F6694"/>
    <w:rsid w:val="009F75C6"/>
    <w:rsid w:val="00A01876"/>
    <w:rsid w:val="00A051B3"/>
    <w:rsid w:val="00A07710"/>
    <w:rsid w:val="00A10820"/>
    <w:rsid w:val="00A109AF"/>
    <w:rsid w:val="00A11173"/>
    <w:rsid w:val="00A2253A"/>
    <w:rsid w:val="00A23FA0"/>
    <w:rsid w:val="00A24B84"/>
    <w:rsid w:val="00A276EB"/>
    <w:rsid w:val="00A27858"/>
    <w:rsid w:val="00A2797B"/>
    <w:rsid w:val="00A27BD8"/>
    <w:rsid w:val="00A45460"/>
    <w:rsid w:val="00A45FFA"/>
    <w:rsid w:val="00A522CC"/>
    <w:rsid w:val="00A54592"/>
    <w:rsid w:val="00A56934"/>
    <w:rsid w:val="00A60CDA"/>
    <w:rsid w:val="00A62CCD"/>
    <w:rsid w:val="00A70B36"/>
    <w:rsid w:val="00A70BD3"/>
    <w:rsid w:val="00A72FBF"/>
    <w:rsid w:val="00A742D8"/>
    <w:rsid w:val="00A745D5"/>
    <w:rsid w:val="00A75CC7"/>
    <w:rsid w:val="00A75D02"/>
    <w:rsid w:val="00A75F5C"/>
    <w:rsid w:val="00A76890"/>
    <w:rsid w:val="00A77E06"/>
    <w:rsid w:val="00A810EE"/>
    <w:rsid w:val="00A81DA3"/>
    <w:rsid w:val="00A90675"/>
    <w:rsid w:val="00A913AB"/>
    <w:rsid w:val="00A93581"/>
    <w:rsid w:val="00A941A8"/>
    <w:rsid w:val="00AA05BA"/>
    <w:rsid w:val="00AA6E3A"/>
    <w:rsid w:val="00AA7874"/>
    <w:rsid w:val="00AB0CC3"/>
    <w:rsid w:val="00AB257B"/>
    <w:rsid w:val="00AB3E39"/>
    <w:rsid w:val="00AB6EA6"/>
    <w:rsid w:val="00AC05AE"/>
    <w:rsid w:val="00AC066B"/>
    <w:rsid w:val="00AC1898"/>
    <w:rsid w:val="00AC6973"/>
    <w:rsid w:val="00AC73D7"/>
    <w:rsid w:val="00AD2AC5"/>
    <w:rsid w:val="00AD35F4"/>
    <w:rsid w:val="00AE5AEF"/>
    <w:rsid w:val="00AF1701"/>
    <w:rsid w:val="00AF242E"/>
    <w:rsid w:val="00AF463B"/>
    <w:rsid w:val="00AF4D4F"/>
    <w:rsid w:val="00B008F2"/>
    <w:rsid w:val="00B0132B"/>
    <w:rsid w:val="00B01CA9"/>
    <w:rsid w:val="00B022D0"/>
    <w:rsid w:val="00B05337"/>
    <w:rsid w:val="00B10C8C"/>
    <w:rsid w:val="00B128F9"/>
    <w:rsid w:val="00B151CC"/>
    <w:rsid w:val="00B2485E"/>
    <w:rsid w:val="00B308EE"/>
    <w:rsid w:val="00B37080"/>
    <w:rsid w:val="00B377E0"/>
    <w:rsid w:val="00B37BC5"/>
    <w:rsid w:val="00B37BE4"/>
    <w:rsid w:val="00B40ABB"/>
    <w:rsid w:val="00B4380A"/>
    <w:rsid w:val="00B447F3"/>
    <w:rsid w:val="00B448BF"/>
    <w:rsid w:val="00B47C90"/>
    <w:rsid w:val="00B50B83"/>
    <w:rsid w:val="00B51427"/>
    <w:rsid w:val="00B528A6"/>
    <w:rsid w:val="00B5366D"/>
    <w:rsid w:val="00B537CF"/>
    <w:rsid w:val="00B5404D"/>
    <w:rsid w:val="00B5527A"/>
    <w:rsid w:val="00B56767"/>
    <w:rsid w:val="00B56F45"/>
    <w:rsid w:val="00B639BE"/>
    <w:rsid w:val="00B63A7E"/>
    <w:rsid w:val="00B64864"/>
    <w:rsid w:val="00B70365"/>
    <w:rsid w:val="00B70980"/>
    <w:rsid w:val="00B71B32"/>
    <w:rsid w:val="00B71D8B"/>
    <w:rsid w:val="00B72C77"/>
    <w:rsid w:val="00B74E88"/>
    <w:rsid w:val="00B76ED1"/>
    <w:rsid w:val="00B7763C"/>
    <w:rsid w:val="00B77791"/>
    <w:rsid w:val="00B7792A"/>
    <w:rsid w:val="00B844A3"/>
    <w:rsid w:val="00B8492D"/>
    <w:rsid w:val="00B907D6"/>
    <w:rsid w:val="00B90877"/>
    <w:rsid w:val="00B914AE"/>
    <w:rsid w:val="00B93A4E"/>
    <w:rsid w:val="00B95578"/>
    <w:rsid w:val="00B962E9"/>
    <w:rsid w:val="00BA1882"/>
    <w:rsid w:val="00BA2AA0"/>
    <w:rsid w:val="00BA37CC"/>
    <w:rsid w:val="00BA382F"/>
    <w:rsid w:val="00BA63FE"/>
    <w:rsid w:val="00BA7A66"/>
    <w:rsid w:val="00BB0ECF"/>
    <w:rsid w:val="00BB56DE"/>
    <w:rsid w:val="00BC0B60"/>
    <w:rsid w:val="00BC1ED4"/>
    <w:rsid w:val="00BD1E6F"/>
    <w:rsid w:val="00BD2566"/>
    <w:rsid w:val="00BD6E2B"/>
    <w:rsid w:val="00BE0C3E"/>
    <w:rsid w:val="00BE1B97"/>
    <w:rsid w:val="00BE3FC5"/>
    <w:rsid w:val="00BE4689"/>
    <w:rsid w:val="00BE5787"/>
    <w:rsid w:val="00BE6247"/>
    <w:rsid w:val="00BE721B"/>
    <w:rsid w:val="00BF5FAA"/>
    <w:rsid w:val="00BF79CD"/>
    <w:rsid w:val="00BF7D9D"/>
    <w:rsid w:val="00C02A6D"/>
    <w:rsid w:val="00C04A98"/>
    <w:rsid w:val="00C051D0"/>
    <w:rsid w:val="00C06A58"/>
    <w:rsid w:val="00C06E94"/>
    <w:rsid w:val="00C06F75"/>
    <w:rsid w:val="00C114A4"/>
    <w:rsid w:val="00C11E4D"/>
    <w:rsid w:val="00C12B46"/>
    <w:rsid w:val="00C13EE3"/>
    <w:rsid w:val="00C170F2"/>
    <w:rsid w:val="00C23C68"/>
    <w:rsid w:val="00C2420E"/>
    <w:rsid w:val="00C24602"/>
    <w:rsid w:val="00C270DA"/>
    <w:rsid w:val="00C302EF"/>
    <w:rsid w:val="00C32917"/>
    <w:rsid w:val="00C33356"/>
    <w:rsid w:val="00C3346A"/>
    <w:rsid w:val="00C356CD"/>
    <w:rsid w:val="00C35CAE"/>
    <w:rsid w:val="00C36ED3"/>
    <w:rsid w:val="00C371E5"/>
    <w:rsid w:val="00C40067"/>
    <w:rsid w:val="00C41BAF"/>
    <w:rsid w:val="00C44444"/>
    <w:rsid w:val="00C47DA4"/>
    <w:rsid w:val="00C50785"/>
    <w:rsid w:val="00C511F6"/>
    <w:rsid w:val="00C52BFC"/>
    <w:rsid w:val="00C54309"/>
    <w:rsid w:val="00C54510"/>
    <w:rsid w:val="00C56DC7"/>
    <w:rsid w:val="00C57984"/>
    <w:rsid w:val="00C609AF"/>
    <w:rsid w:val="00C63403"/>
    <w:rsid w:val="00C64BAD"/>
    <w:rsid w:val="00C65B89"/>
    <w:rsid w:val="00C661D9"/>
    <w:rsid w:val="00C70AB2"/>
    <w:rsid w:val="00C72BBC"/>
    <w:rsid w:val="00C76E47"/>
    <w:rsid w:val="00C80377"/>
    <w:rsid w:val="00C83278"/>
    <w:rsid w:val="00C83C84"/>
    <w:rsid w:val="00C84B7C"/>
    <w:rsid w:val="00C84CAA"/>
    <w:rsid w:val="00C8616B"/>
    <w:rsid w:val="00C87883"/>
    <w:rsid w:val="00C90964"/>
    <w:rsid w:val="00C91F50"/>
    <w:rsid w:val="00C91FDD"/>
    <w:rsid w:val="00C940FF"/>
    <w:rsid w:val="00CA118D"/>
    <w:rsid w:val="00CA34D5"/>
    <w:rsid w:val="00CA42C6"/>
    <w:rsid w:val="00CA4719"/>
    <w:rsid w:val="00CA6A7A"/>
    <w:rsid w:val="00CB36F0"/>
    <w:rsid w:val="00CB3C94"/>
    <w:rsid w:val="00CB6C49"/>
    <w:rsid w:val="00CC01CA"/>
    <w:rsid w:val="00CC1789"/>
    <w:rsid w:val="00CC1BBD"/>
    <w:rsid w:val="00CC3919"/>
    <w:rsid w:val="00CC5DEA"/>
    <w:rsid w:val="00CC70D6"/>
    <w:rsid w:val="00CD11D6"/>
    <w:rsid w:val="00CD4915"/>
    <w:rsid w:val="00CD4A23"/>
    <w:rsid w:val="00CE0DB9"/>
    <w:rsid w:val="00CE1855"/>
    <w:rsid w:val="00CE197C"/>
    <w:rsid w:val="00CE22E5"/>
    <w:rsid w:val="00CE553B"/>
    <w:rsid w:val="00CE59FC"/>
    <w:rsid w:val="00CE6BB2"/>
    <w:rsid w:val="00CF06EA"/>
    <w:rsid w:val="00CF32E0"/>
    <w:rsid w:val="00CF3D2C"/>
    <w:rsid w:val="00CF5DE8"/>
    <w:rsid w:val="00CF6CA6"/>
    <w:rsid w:val="00D01A14"/>
    <w:rsid w:val="00D02E6F"/>
    <w:rsid w:val="00D038EF"/>
    <w:rsid w:val="00D046A0"/>
    <w:rsid w:val="00D050BA"/>
    <w:rsid w:val="00D078DA"/>
    <w:rsid w:val="00D07CAE"/>
    <w:rsid w:val="00D102A5"/>
    <w:rsid w:val="00D142FB"/>
    <w:rsid w:val="00D144B1"/>
    <w:rsid w:val="00D15C9E"/>
    <w:rsid w:val="00D16C28"/>
    <w:rsid w:val="00D179C8"/>
    <w:rsid w:val="00D23818"/>
    <w:rsid w:val="00D25181"/>
    <w:rsid w:val="00D25200"/>
    <w:rsid w:val="00D27C9B"/>
    <w:rsid w:val="00D40053"/>
    <w:rsid w:val="00D40B48"/>
    <w:rsid w:val="00D436CE"/>
    <w:rsid w:val="00D51D84"/>
    <w:rsid w:val="00D52252"/>
    <w:rsid w:val="00D53771"/>
    <w:rsid w:val="00D551E6"/>
    <w:rsid w:val="00D61441"/>
    <w:rsid w:val="00D619A9"/>
    <w:rsid w:val="00D63270"/>
    <w:rsid w:val="00D64195"/>
    <w:rsid w:val="00D648FD"/>
    <w:rsid w:val="00D6730B"/>
    <w:rsid w:val="00D73273"/>
    <w:rsid w:val="00D73787"/>
    <w:rsid w:val="00D80332"/>
    <w:rsid w:val="00D80B24"/>
    <w:rsid w:val="00D84C96"/>
    <w:rsid w:val="00D84D9D"/>
    <w:rsid w:val="00D85502"/>
    <w:rsid w:val="00D85E91"/>
    <w:rsid w:val="00D87305"/>
    <w:rsid w:val="00D941B1"/>
    <w:rsid w:val="00D94AAE"/>
    <w:rsid w:val="00DA0E32"/>
    <w:rsid w:val="00DA299F"/>
    <w:rsid w:val="00DA3F5D"/>
    <w:rsid w:val="00DB2E88"/>
    <w:rsid w:val="00DB7C31"/>
    <w:rsid w:val="00DC05E4"/>
    <w:rsid w:val="00DC3B48"/>
    <w:rsid w:val="00DC3E51"/>
    <w:rsid w:val="00DC60F9"/>
    <w:rsid w:val="00DC73B7"/>
    <w:rsid w:val="00DC73C8"/>
    <w:rsid w:val="00DD34F2"/>
    <w:rsid w:val="00DD3DDE"/>
    <w:rsid w:val="00DD3F9C"/>
    <w:rsid w:val="00DD60CF"/>
    <w:rsid w:val="00DD6CAD"/>
    <w:rsid w:val="00DD7FE3"/>
    <w:rsid w:val="00DE42D2"/>
    <w:rsid w:val="00DE505A"/>
    <w:rsid w:val="00DF09C5"/>
    <w:rsid w:val="00DF0DDA"/>
    <w:rsid w:val="00DF1776"/>
    <w:rsid w:val="00DF1C6B"/>
    <w:rsid w:val="00DF2286"/>
    <w:rsid w:val="00DF2F1E"/>
    <w:rsid w:val="00DF4C97"/>
    <w:rsid w:val="00DF5655"/>
    <w:rsid w:val="00DF622B"/>
    <w:rsid w:val="00E000EE"/>
    <w:rsid w:val="00E00C05"/>
    <w:rsid w:val="00E02DFA"/>
    <w:rsid w:val="00E054B2"/>
    <w:rsid w:val="00E070FA"/>
    <w:rsid w:val="00E07D38"/>
    <w:rsid w:val="00E14F2F"/>
    <w:rsid w:val="00E1606C"/>
    <w:rsid w:val="00E17765"/>
    <w:rsid w:val="00E25A79"/>
    <w:rsid w:val="00E273EE"/>
    <w:rsid w:val="00E303B7"/>
    <w:rsid w:val="00E326C9"/>
    <w:rsid w:val="00E34880"/>
    <w:rsid w:val="00E371FA"/>
    <w:rsid w:val="00E40273"/>
    <w:rsid w:val="00E428F6"/>
    <w:rsid w:val="00E52B44"/>
    <w:rsid w:val="00E5316E"/>
    <w:rsid w:val="00E53FC9"/>
    <w:rsid w:val="00E5423F"/>
    <w:rsid w:val="00E5484D"/>
    <w:rsid w:val="00E6023D"/>
    <w:rsid w:val="00E6215B"/>
    <w:rsid w:val="00E70A15"/>
    <w:rsid w:val="00E769D9"/>
    <w:rsid w:val="00E80EB9"/>
    <w:rsid w:val="00E81241"/>
    <w:rsid w:val="00E81AF4"/>
    <w:rsid w:val="00E828F6"/>
    <w:rsid w:val="00E82F74"/>
    <w:rsid w:val="00E83BC4"/>
    <w:rsid w:val="00E83EB8"/>
    <w:rsid w:val="00E84D0B"/>
    <w:rsid w:val="00E86455"/>
    <w:rsid w:val="00E87145"/>
    <w:rsid w:val="00E91536"/>
    <w:rsid w:val="00E959D7"/>
    <w:rsid w:val="00EA0096"/>
    <w:rsid w:val="00EA1987"/>
    <w:rsid w:val="00EA3332"/>
    <w:rsid w:val="00EA60F7"/>
    <w:rsid w:val="00EB06E8"/>
    <w:rsid w:val="00EB1FFD"/>
    <w:rsid w:val="00EB34EC"/>
    <w:rsid w:val="00EB5F6B"/>
    <w:rsid w:val="00EB65D9"/>
    <w:rsid w:val="00EC0DB1"/>
    <w:rsid w:val="00EC3432"/>
    <w:rsid w:val="00EC3D55"/>
    <w:rsid w:val="00ED007A"/>
    <w:rsid w:val="00ED0192"/>
    <w:rsid w:val="00ED262B"/>
    <w:rsid w:val="00ED3874"/>
    <w:rsid w:val="00ED49CE"/>
    <w:rsid w:val="00ED706E"/>
    <w:rsid w:val="00EE034C"/>
    <w:rsid w:val="00EF022E"/>
    <w:rsid w:val="00EF2612"/>
    <w:rsid w:val="00EF3DE3"/>
    <w:rsid w:val="00EF7C6D"/>
    <w:rsid w:val="00EF7F6B"/>
    <w:rsid w:val="00F01416"/>
    <w:rsid w:val="00F01F53"/>
    <w:rsid w:val="00F02877"/>
    <w:rsid w:val="00F03978"/>
    <w:rsid w:val="00F061A5"/>
    <w:rsid w:val="00F064A0"/>
    <w:rsid w:val="00F1249E"/>
    <w:rsid w:val="00F12A4A"/>
    <w:rsid w:val="00F1516B"/>
    <w:rsid w:val="00F16B34"/>
    <w:rsid w:val="00F17DCD"/>
    <w:rsid w:val="00F217CD"/>
    <w:rsid w:val="00F233E5"/>
    <w:rsid w:val="00F256C6"/>
    <w:rsid w:val="00F26C80"/>
    <w:rsid w:val="00F26D38"/>
    <w:rsid w:val="00F26D5F"/>
    <w:rsid w:val="00F271D7"/>
    <w:rsid w:val="00F27205"/>
    <w:rsid w:val="00F27958"/>
    <w:rsid w:val="00F31E72"/>
    <w:rsid w:val="00F37E52"/>
    <w:rsid w:val="00F418C7"/>
    <w:rsid w:val="00F43F0D"/>
    <w:rsid w:val="00F446BE"/>
    <w:rsid w:val="00F44FEE"/>
    <w:rsid w:val="00F45BFC"/>
    <w:rsid w:val="00F45E30"/>
    <w:rsid w:val="00F50014"/>
    <w:rsid w:val="00F60A43"/>
    <w:rsid w:val="00F612E4"/>
    <w:rsid w:val="00F634BE"/>
    <w:rsid w:val="00F6733A"/>
    <w:rsid w:val="00F70925"/>
    <w:rsid w:val="00F71115"/>
    <w:rsid w:val="00F7123E"/>
    <w:rsid w:val="00F7351F"/>
    <w:rsid w:val="00F73CA3"/>
    <w:rsid w:val="00F8783C"/>
    <w:rsid w:val="00F91A62"/>
    <w:rsid w:val="00F93415"/>
    <w:rsid w:val="00FA26C2"/>
    <w:rsid w:val="00FA285D"/>
    <w:rsid w:val="00FA61A6"/>
    <w:rsid w:val="00FA7927"/>
    <w:rsid w:val="00FB0D67"/>
    <w:rsid w:val="00FB677A"/>
    <w:rsid w:val="00FB7630"/>
    <w:rsid w:val="00FB7D9F"/>
    <w:rsid w:val="00FC03EB"/>
    <w:rsid w:val="00FC0501"/>
    <w:rsid w:val="00FC15D4"/>
    <w:rsid w:val="00FC3BBF"/>
    <w:rsid w:val="00FC3F3C"/>
    <w:rsid w:val="00FD03BE"/>
    <w:rsid w:val="00FD0B10"/>
    <w:rsid w:val="00FD3084"/>
    <w:rsid w:val="00FD3A78"/>
    <w:rsid w:val="00FD7174"/>
    <w:rsid w:val="00FE4172"/>
    <w:rsid w:val="00FE4B6F"/>
    <w:rsid w:val="00FE585D"/>
    <w:rsid w:val="00FE5F1E"/>
    <w:rsid w:val="00FF0C01"/>
    <w:rsid w:val="00FF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84CCC"/>
    <w:rPr>
      <w:rFonts w:ascii="Times New Roman" w:eastAsia="Times New Roman" w:hAnsi="Times New Roman" w:cs="Times New Roman"/>
      <w:sz w:val="24"/>
      <w:szCs w:val="24"/>
      <w:lang w:val="sv-SE" w:eastAsia="sv-SE"/>
    </w:rPr>
  </w:style>
  <w:style w:type="character" w:customStyle="1" w:styleId="BrdtextChar">
    <w:name w:val="Brödtext Char"/>
    <w:basedOn w:val="Standardstycketeckensnitt"/>
    <w:link w:val="Brdtext"/>
    <w:rsid w:val="00484CCC"/>
    <w:rPr>
      <w:rFonts w:ascii="Times New Roman" w:eastAsia="Times New Roman" w:hAnsi="Times New Roman" w:cs="Times New Roman"/>
      <w:sz w:val="24"/>
      <w:szCs w:val="24"/>
      <w:lang w:val="sv-SE" w:eastAsia="sv-SE"/>
    </w:rPr>
  </w:style>
  <w:style w:type="paragraph" w:customStyle="1" w:styleId="Toc">
    <w:name w:val="Toc"/>
    <w:basedOn w:val="Brdtext"/>
    <w:next w:val="Brdtext"/>
    <w:rsid w:val="00484CCC"/>
    <w:rPr>
      <w:sz w:val="36"/>
      <w:szCs w:val="34"/>
    </w:rPr>
  </w:style>
  <w:style w:type="paragraph" w:styleId="Fotnotstext">
    <w:name w:val="footnote text"/>
    <w:basedOn w:val="Normal"/>
    <w:link w:val="FotnotstextChar"/>
    <w:uiPriority w:val="99"/>
    <w:unhideWhenUsed/>
    <w:rsid w:val="00474C8F"/>
    <w:rPr>
      <w:sz w:val="20"/>
      <w:szCs w:val="20"/>
    </w:rPr>
  </w:style>
  <w:style w:type="character" w:customStyle="1" w:styleId="FotnotstextChar">
    <w:name w:val="Fotnotstext Char"/>
    <w:basedOn w:val="Standardstycketeckensnitt"/>
    <w:link w:val="Fotnotstext"/>
    <w:uiPriority w:val="99"/>
    <w:rsid w:val="00474C8F"/>
    <w:rPr>
      <w:sz w:val="20"/>
      <w:szCs w:val="20"/>
    </w:rPr>
  </w:style>
  <w:style w:type="character" w:styleId="Fotnotsreferens">
    <w:name w:val="footnote reference"/>
    <w:basedOn w:val="Standardstycketeckensnitt"/>
    <w:uiPriority w:val="99"/>
    <w:unhideWhenUsed/>
    <w:rsid w:val="00474C8F"/>
    <w:rPr>
      <w:vertAlign w:val="superscript"/>
    </w:rPr>
  </w:style>
  <w:style w:type="paragraph" w:styleId="Kommentarer">
    <w:name w:val="annotation text"/>
    <w:basedOn w:val="Normal"/>
    <w:link w:val="KommentarerChar"/>
    <w:uiPriority w:val="99"/>
    <w:semiHidden/>
    <w:unhideWhenUsed/>
    <w:rsid w:val="00474C8F"/>
    <w:rPr>
      <w:sz w:val="20"/>
      <w:szCs w:val="20"/>
    </w:rPr>
  </w:style>
  <w:style w:type="character" w:customStyle="1" w:styleId="KommentarerChar">
    <w:name w:val="Kommentarer Char"/>
    <w:basedOn w:val="Standardstycketeckensnitt"/>
    <w:link w:val="Kommentarer"/>
    <w:uiPriority w:val="99"/>
    <w:semiHidden/>
    <w:rsid w:val="00474C8F"/>
    <w:rPr>
      <w:sz w:val="20"/>
      <w:szCs w:val="20"/>
    </w:rPr>
  </w:style>
  <w:style w:type="character" w:styleId="Hyperlnk">
    <w:name w:val="Hyperlink"/>
    <w:basedOn w:val="Standardstycketeckensnitt"/>
    <w:uiPriority w:val="99"/>
    <w:unhideWhenUsed/>
    <w:rsid w:val="00415EE7"/>
    <w:rPr>
      <w:color w:val="0000FF" w:themeColor="hyperlink"/>
      <w:u w:val="single"/>
    </w:rPr>
  </w:style>
  <w:style w:type="paragraph" w:styleId="Normalwebb">
    <w:name w:val="Normal (Web)"/>
    <w:basedOn w:val="Normal"/>
    <w:uiPriority w:val="99"/>
    <w:semiHidden/>
    <w:unhideWhenUsed/>
    <w:rsid w:val="00941EFB"/>
    <w:rPr>
      <w:rFonts w:ascii="Times New Roman" w:hAnsi="Times New Roman" w:cs="Times New Roman"/>
      <w:sz w:val="24"/>
      <w:szCs w:val="24"/>
    </w:rPr>
  </w:style>
  <w:style w:type="paragraph" w:styleId="Oformateradtext">
    <w:name w:val="Plain Text"/>
    <w:basedOn w:val="Normal"/>
    <w:link w:val="OformateradtextChar"/>
    <w:uiPriority w:val="99"/>
    <w:semiHidden/>
    <w:unhideWhenUsed/>
    <w:rsid w:val="00941EFB"/>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41EFB"/>
    <w:rPr>
      <w:rFonts w:ascii="Consolas" w:hAnsi="Consolas"/>
      <w:sz w:val="21"/>
      <w:szCs w:val="21"/>
    </w:rPr>
  </w:style>
  <w:style w:type="table" w:styleId="Tabellrutnt">
    <w:name w:val="Table Grid"/>
    <w:basedOn w:val="Normaltabell"/>
    <w:uiPriority w:val="59"/>
    <w:rsid w:val="00FF1806"/>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FF1806"/>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124D36"/>
    <w:rPr>
      <w:color w:val="800080" w:themeColor="followedHyperlink"/>
      <w:u w:val="single"/>
    </w:rPr>
  </w:style>
  <w:style w:type="paragraph" w:styleId="Liststycke">
    <w:name w:val="List Paragraph"/>
    <w:basedOn w:val="Normal"/>
    <w:uiPriority w:val="34"/>
    <w:qFormat/>
    <w:rsid w:val="00EF3DE3"/>
    <w:pPr>
      <w:ind w:left="720"/>
      <w:contextualSpacing/>
    </w:pPr>
  </w:style>
  <w:style w:type="paragraph" w:styleId="Ballongtext">
    <w:name w:val="Balloon Text"/>
    <w:basedOn w:val="Normal"/>
    <w:link w:val="BallongtextChar"/>
    <w:uiPriority w:val="99"/>
    <w:semiHidden/>
    <w:unhideWhenUsed/>
    <w:rsid w:val="000F0D40"/>
    <w:rPr>
      <w:rFonts w:ascii="Tahoma" w:hAnsi="Tahoma" w:cs="Tahoma"/>
      <w:sz w:val="16"/>
      <w:szCs w:val="16"/>
    </w:rPr>
  </w:style>
  <w:style w:type="character" w:customStyle="1" w:styleId="BallongtextChar">
    <w:name w:val="Ballongtext Char"/>
    <w:basedOn w:val="Standardstycketeckensnitt"/>
    <w:link w:val="Ballongtext"/>
    <w:uiPriority w:val="99"/>
    <w:semiHidden/>
    <w:rsid w:val="000F0D40"/>
    <w:rPr>
      <w:rFonts w:ascii="Tahoma" w:hAnsi="Tahoma" w:cs="Tahoma"/>
      <w:sz w:val="16"/>
      <w:szCs w:val="16"/>
    </w:rPr>
  </w:style>
  <w:style w:type="paragraph" w:styleId="Sidhuvud">
    <w:name w:val="header"/>
    <w:basedOn w:val="Normal"/>
    <w:link w:val="SidhuvudChar"/>
    <w:uiPriority w:val="99"/>
    <w:unhideWhenUsed/>
    <w:rsid w:val="00C35CAE"/>
    <w:pPr>
      <w:tabs>
        <w:tab w:val="center" w:pos="4703"/>
        <w:tab w:val="right" w:pos="9406"/>
      </w:tabs>
    </w:pPr>
  </w:style>
  <w:style w:type="character" w:customStyle="1" w:styleId="SidhuvudChar">
    <w:name w:val="Sidhuvud Char"/>
    <w:basedOn w:val="Standardstycketeckensnitt"/>
    <w:link w:val="Sidhuvud"/>
    <w:uiPriority w:val="99"/>
    <w:rsid w:val="00C35CAE"/>
  </w:style>
  <w:style w:type="paragraph" w:styleId="Sidfot">
    <w:name w:val="footer"/>
    <w:basedOn w:val="Normal"/>
    <w:link w:val="SidfotChar"/>
    <w:uiPriority w:val="99"/>
    <w:unhideWhenUsed/>
    <w:rsid w:val="00C35CAE"/>
    <w:pPr>
      <w:tabs>
        <w:tab w:val="center" w:pos="4703"/>
        <w:tab w:val="right" w:pos="9406"/>
      </w:tabs>
    </w:pPr>
  </w:style>
  <w:style w:type="character" w:customStyle="1" w:styleId="SidfotChar">
    <w:name w:val="Sidfot Char"/>
    <w:basedOn w:val="Standardstycketeckensnitt"/>
    <w:link w:val="Sidfot"/>
    <w:uiPriority w:val="99"/>
    <w:rsid w:val="00C35CAE"/>
  </w:style>
  <w:style w:type="character" w:styleId="Kommentarsreferens">
    <w:name w:val="annotation reference"/>
    <w:basedOn w:val="Standardstycketeckensnitt"/>
    <w:uiPriority w:val="99"/>
    <w:semiHidden/>
    <w:unhideWhenUsed/>
    <w:rsid w:val="00D02E6F"/>
    <w:rPr>
      <w:sz w:val="16"/>
      <w:szCs w:val="16"/>
    </w:rPr>
  </w:style>
  <w:style w:type="paragraph" w:styleId="Kommentarsmne">
    <w:name w:val="annotation subject"/>
    <w:basedOn w:val="Kommentarer"/>
    <w:next w:val="Kommentarer"/>
    <w:link w:val="KommentarsmneChar"/>
    <w:uiPriority w:val="99"/>
    <w:semiHidden/>
    <w:unhideWhenUsed/>
    <w:rsid w:val="00D02E6F"/>
    <w:rPr>
      <w:b/>
      <w:bCs/>
    </w:rPr>
  </w:style>
  <w:style w:type="character" w:customStyle="1" w:styleId="KommentarsmneChar">
    <w:name w:val="Kommentarsämne Char"/>
    <w:basedOn w:val="KommentarerChar"/>
    <w:link w:val="Kommentarsmne"/>
    <w:uiPriority w:val="99"/>
    <w:semiHidden/>
    <w:rsid w:val="00D02E6F"/>
    <w:rPr>
      <w:b/>
      <w:bCs/>
      <w:sz w:val="20"/>
      <w:szCs w:val="20"/>
    </w:rPr>
  </w:style>
  <w:style w:type="table" w:customStyle="1" w:styleId="Tabellrutnt2">
    <w:name w:val="Tabellrutnät2"/>
    <w:basedOn w:val="Normaltabell"/>
    <w:next w:val="Tabellrutnt"/>
    <w:rsid w:val="0037527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710"/>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4D362D"/>
  </w:style>
  <w:style w:type="character" w:customStyle="1" w:styleId="address">
    <w:name w:val="address"/>
    <w:basedOn w:val="Standardstycketeckensnitt"/>
    <w:rsid w:val="004D2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84CCC"/>
    <w:rPr>
      <w:rFonts w:ascii="Times New Roman" w:eastAsia="Times New Roman" w:hAnsi="Times New Roman" w:cs="Times New Roman"/>
      <w:sz w:val="24"/>
      <w:szCs w:val="24"/>
      <w:lang w:val="sv-SE" w:eastAsia="sv-SE"/>
    </w:rPr>
  </w:style>
  <w:style w:type="character" w:customStyle="1" w:styleId="BrdtextChar">
    <w:name w:val="Brödtext Char"/>
    <w:basedOn w:val="Standardstycketeckensnitt"/>
    <w:link w:val="Brdtext"/>
    <w:rsid w:val="00484CCC"/>
    <w:rPr>
      <w:rFonts w:ascii="Times New Roman" w:eastAsia="Times New Roman" w:hAnsi="Times New Roman" w:cs="Times New Roman"/>
      <w:sz w:val="24"/>
      <w:szCs w:val="24"/>
      <w:lang w:val="sv-SE" w:eastAsia="sv-SE"/>
    </w:rPr>
  </w:style>
  <w:style w:type="paragraph" w:customStyle="1" w:styleId="Toc">
    <w:name w:val="Toc"/>
    <w:basedOn w:val="Brdtext"/>
    <w:next w:val="Brdtext"/>
    <w:rsid w:val="00484CCC"/>
    <w:rPr>
      <w:sz w:val="36"/>
      <w:szCs w:val="34"/>
    </w:rPr>
  </w:style>
  <w:style w:type="paragraph" w:styleId="Fotnotstext">
    <w:name w:val="footnote text"/>
    <w:basedOn w:val="Normal"/>
    <w:link w:val="FotnotstextChar"/>
    <w:uiPriority w:val="99"/>
    <w:unhideWhenUsed/>
    <w:rsid w:val="00474C8F"/>
    <w:rPr>
      <w:sz w:val="20"/>
      <w:szCs w:val="20"/>
    </w:rPr>
  </w:style>
  <w:style w:type="character" w:customStyle="1" w:styleId="FotnotstextChar">
    <w:name w:val="Fotnotstext Char"/>
    <w:basedOn w:val="Standardstycketeckensnitt"/>
    <w:link w:val="Fotnotstext"/>
    <w:uiPriority w:val="99"/>
    <w:rsid w:val="00474C8F"/>
    <w:rPr>
      <w:sz w:val="20"/>
      <w:szCs w:val="20"/>
    </w:rPr>
  </w:style>
  <w:style w:type="character" w:styleId="Fotnotsreferens">
    <w:name w:val="footnote reference"/>
    <w:basedOn w:val="Standardstycketeckensnitt"/>
    <w:uiPriority w:val="99"/>
    <w:unhideWhenUsed/>
    <w:rsid w:val="00474C8F"/>
    <w:rPr>
      <w:vertAlign w:val="superscript"/>
    </w:rPr>
  </w:style>
  <w:style w:type="paragraph" w:styleId="Kommentarer">
    <w:name w:val="annotation text"/>
    <w:basedOn w:val="Normal"/>
    <w:link w:val="KommentarerChar"/>
    <w:uiPriority w:val="99"/>
    <w:semiHidden/>
    <w:unhideWhenUsed/>
    <w:rsid w:val="00474C8F"/>
    <w:rPr>
      <w:sz w:val="20"/>
      <w:szCs w:val="20"/>
    </w:rPr>
  </w:style>
  <w:style w:type="character" w:customStyle="1" w:styleId="KommentarerChar">
    <w:name w:val="Kommentarer Char"/>
    <w:basedOn w:val="Standardstycketeckensnitt"/>
    <w:link w:val="Kommentarer"/>
    <w:uiPriority w:val="99"/>
    <w:semiHidden/>
    <w:rsid w:val="00474C8F"/>
    <w:rPr>
      <w:sz w:val="20"/>
      <w:szCs w:val="20"/>
    </w:rPr>
  </w:style>
  <w:style w:type="character" w:styleId="Hyperlnk">
    <w:name w:val="Hyperlink"/>
    <w:basedOn w:val="Standardstycketeckensnitt"/>
    <w:uiPriority w:val="99"/>
    <w:unhideWhenUsed/>
    <w:rsid w:val="00415EE7"/>
    <w:rPr>
      <w:color w:val="0000FF" w:themeColor="hyperlink"/>
      <w:u w:val="single"/>
    </w:rPr>
  </w:style>
  <w:style w:type="paragraph" w:styleId="Normalwebb">
    <w:name w:val="Normal (Web)"/>
    <w:basedOn w:val="Normal"/>
    <w:uiPriority w:val="99"/>
    <w:semiHidden/>
    <w:unhideWhenUsed/>
    <w:rsid w:val="00941EFB"/>
    <w:rPr>
      <w:rFonts w:ascii="Times New Roman" w:hAnsi="Times New Roman" w:cs="Times New Roman"/>
      <w:sz w:val="24"/>
      <w:szCs w:val="24"/>
    </w:rPr>
  </w:style>
  <w:style w:type="paragraph" w:styleId="Oformateradtext">
    <w:name w:val="Plain Text"/>
    <w:basedOn w:val="Normal"/>
    <w:link w:val="OformateradtextChar"/>
    <w:uiPriority w:val="99"/>
    <w:semiHidden/>
    <w:unhideWhenUsed/>
    <w:rsid w:val="00941EFB"/>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41EFB"/>
    <w:rPr>
      <w:rFonts w:ascii="Consolas" w:hAnsi="Consolas"/>
      <w:sz w:val="21"/>
      <w:szCs w:val="21"/>
    </w:rPr>
  </w:style>
  <w:style w:type="table" w:styleId="Tabellrutnt">
    <w:name w:val="Table Grid"/>
    <w:basedOn w:val="Normaltabell"/>
    <w:uiPriority w:val="59"/>
    <w:rsid w:val="00FF1806"/>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FF1806"/>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124D36"/>
    <w:rPr>
      <w:color w:val="800080" w:themeColor="followedHyperlink"/>
      <w:u w:val="single"/>
    </w:rPr>
  </w:style>
  <w:style w:type="paragraph" w:styleId="Liststycke">
    <w:name w:val="List Paragraph"/>
    <w:basedOn w:val="Normal"/>
    <w:uiPriority w:val="34"/>
    <w:qFormat/>
    <w:rsid w:val="00EF3DE3"/>
    <w:pPr>
      <w:ind w:left="720"/>
      <w:contextualSpacing/>
    </w:pPr>
  </w:style>
  <w:style w:type="paragraph" w:styleId="Ballongtext">
    <w:name w:val="Balloon Text"/>
    <w:basedOn w:val="Normal"/>
    <w:link w:val="BallongtextChar"/>
    <w:uiPriority w:val="99"/>
    <w:semiHidden/>
    <w:unhideWhenUsed/>
    <w:rsid w:val="000F0D40"/>
    <w:rPr>
      <w:rFonts w:ascii="Tahoma" w:hAnsi="Tahoma" w:cs="Tahoma"/>
      <w:sz w:val="16"/>
      <w:szCs w:val="16"/>
    </w:rPr>
  </w:style>
  <w:style w:type="character" w:customStyle="1" w:styleId="BallongtextChar">
    <w:name w:val="Ballongtext Char"/>
    <w:basedOn w:val="Standardstycketeckensnitt"/>
    <w:link w:val="Ballongtext"/>
    <w:uiPriority w:val="99"/>
    <w:semiHidden/>
    <w:rsid w:val="000F0D40"/>
    <w:rPr>
      <w:rFonts w:ascii="Tahoma" w:hAnsi="Tahoma" w:cs="Tahoma"/>
      <w:sz w:val="16"/>
      <w:szCs w:val="16"/>
    </w:rPr>
  </w:style>
  <w:style w:type="paragraph" w:styleId="Sidhuvud">
    <w:name w:val="header"/>
    <w:basedOn w:val="Normal"/>
    <w:link w:val="SidhuvudChar"/>
    <w:uiPriority w:val="99"/>
    <w:unhideWhenUsed/>
    <w:rsid w:val="00C35CAE"/>
    <w:pPr>
      <w:tabs>
        <w:tab w:val="center" w:pos="4703"/>
        <w:tab w:val="right" w:pos="9406"/>
      </w:tabs>
    </w:pPr>
  </w:style>
  <w:style w:type="character" w:customStyle="1" w:styleId="SidhuvudChar">
    <w:name w:val="Sidhuvud Char"/>
    <w:basedOn w:val="Standardstycketeckensnitt"/>
    <w:link w:val="Sidhuvud"/>
    <w:uiPriority w:val="99"/>
    <w:rsid w:val="00C35CAE"/>
  </w:style>
  <w:style w:type="paragraph" w:styleId="Sidfot">
    <w:name w:val="footer"/>
    <w:basedOn w:val="Normal"/>
    <w:link w:val="SidfotChar"/>
    <w:uiPriority w:val="99"/>
    <w:unhideWhenUsed/>
    <w:rsid w:val="00C35CAE"/>
    <w:pPr>
      <w:tabs>
        <w:tab w:val="center" w:pos="4703"/>
        <w:tab w:val="right" w:pos="9406"/>
      </w:tabs>
    </w:pPr>
  </w:style>
  <w:style w:type="character" w:customStyle="1" w:styleId="SidfotChar">
    <w:name w:val="Sidfot Char"/>
    <w:basedOn w:val="Standardstycketeckensnitt"/>
    <w:link w:val="Sidfot"/>
    <w:uiPriority w:val="99"/>
    <w:rsid w:val="00C35CAE"/>
  </w:style>
  <w:style w:type="character" w:styleId="Kommentarsreferens">
    <w:name w:val="annotation reference"/>
    <w:basedOn w:val="Standardstycketeckensnitt"/>
    <w:uiPriority w:val="99"/>
    <w:semiHidden/>
    <w:unhideWhenUsed/>
    <w:rsid w:val="00D02E6F"/>
    <w:rPr>
      <w:sz w:val="16"/>
      <w:szCs w:val="16"/>
    </w:rPr>
  </w:style>
  <w:style w:type="paragraph" w:styleId="Kommentarsmne">
    <w:name w:val="annotation subject"/>
    <w:basedOn w:val="Kommentarer"/>
    <w:next w:val="Kommentarer"/>
    <w:link w:val="KommentarsmneChar"/>
    <w:uiPriority w:val="99"/>
    <w:semiHidden/>
    <w:unhideWhenUsed/>
    <w:rsid w:val="00D02E6F"/>
    <w:rPr>
      <w:b/>
      <w:bCs/>
    </w:rPr>
  </w:style>
  <w:style w:type="character" w:customStyle="1" w:styleId="KommentarsmneChar">
    <w:name w:val="Kommentarsämne Char"/>
    <w:basedOn w:val="KommentarerChar"/>
    <w:link w:val="Kommentarsmne"/>
    <w:uiPriority w:val="99"/>
    <w:semiHidden/>
    <w:rsid w:val="00D02E6F"/>
    <w:rPr>
      <w:b/>
      <w:bCs/>
      <w:sz w:val="20"/>
      <w:szCs w:val="20"/>
    </w:rPr>
  </w:style>
  <w:style w:type="table" w:customStyle="1" w:styleId="Tabellrutnt2">
    <w:name w:val="Tabellrutnät2"/>
    <w:basedOn w:val="Normaltabell"/>
    <w:next w:val="Tabellrutnt"/>
    <w:rsid w:val="0037527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710"/>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4D362D"/>
  </w:style>
  <w:style w:type="character" w:customStyle="1" w:styleId="address">
    <w:name w:val="address"/>
    <w:basedOn w:val="Standardstycketeckensnitt"/>
    <w:rsid w:val="004D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3297">
      <w:bodyDiv w:val="1"/>
      <w:marLeft w:val="0"/>
      <w:marRight w:val="0"/>
      <w:marTop w:val="0"/>
      <w:marBottom w:val="0"/>
      <w:divBdr>
        <w:top w:val="none" w:sz="0" w:space="0" w:color="auto"/>
        <w:left w:val="none" w:sz="0" w:space="0" w:color="auto"/>
        <w:bottom w:val="none" w:sz="0" w:space="0" w:color="auto"/>
        <w:right w:val="none" w:sz="0" w:space="0" w:color="auto"/>
      </w:divBdr>
    </w:div>
    <w:div w:id="403380102">
      <w:bodyDiv w:val="1"/>
      <w:marLeft w:val="0"/>
      <w:marRight w:val="0"/>
      <w:marTop w:val="0"/>
      <w:marBottom w:val="0"/>
      <w:divBdr>
        <w:top w:val="none" w:sz="0" w:space="0" w:color="auto"/>
        <w:left w:val="none" w:sz="0" w:space="0" w:color="auto"/>
        <w:bottom w:val="none" w:sz="0" w:space="0" w:color="auto"/>
        <w:right w:val="none" w:sz="0" w:space="0" w:color="auto"/>
      </w:divBdr>
      <w:divsChild>
        <w:div w:id="1234581098">
          <w:marLeft w:val="0"/>
          <w:marRight w:val="0"/>
          <w:marTop w:val="0"/>
          <w:marBottom w:val="0"/>
          <w:divBdr>
            <w:top w:val="none" w:sz="0" w:space="0" w:color="auto"/>
            <w:left w:val="none" w:sz="0" w:space="0" w:color="auto"/>
            <w:bottom w:val="none" w:sz="0" w:space="0" w:color="auto"/>
            <w:right w:val="none" w:sz="0" w:space="0" w:color="auto"/>
          </w:divBdr>
          <w:divsChild>
            <w:div w:id="144126291">
              <w:marLeft w:val="0"/>
              <w:marRight w:val="0"/>
              <w:marTop w:val="0"/>
              <w:marBottom w:val="0"/>
              <w:divBdr>
                <w:top w:val="none" w:sz="0" w:space="0" w:color="auto"/>
                <w:left w:val="none" w:sz="0" w:space="0" w:color="auto"/>
                <w:bottom w:val="none" w:sz="0" w:space="0" w:color="auto"/>
                <w:right w:val="none" w:sz="0" w:space="0" w:color="auto"/>
              </w:divBdr>
              <w:divsChild>
                <w:div w:id="1375081814">
                  <w:marLeft w:val="0"/>
                  <w:marRight w:val="0"/>
                  <w:marTop w:val="0"/>
                  <w:marBottom w:val="0"/>
                  <w:divBdr>
                    <w:top w:val="none" w:sz="0" w:space="0" w:color="auto"/>
                    <w:left w:val="none" w:sz="0" w:space="0" w:color="auto"/>
                    <w:bottom w:val="none" w:sz="0" w:space="0" w:color="auto"/>
                    <w:right w:val="none" w:sz="0" w:space="0" w:color="auto"/>
                  </w:divBdr>
                  <w:divsChild>
                    <w:div w:id="285159663">
                      <w:marLeft w:val="0"/>
                      <w:marRight w:val="0"/>
                      <w:marTop w:val="0"/>
                      <w:marBottom w:val="0"/>
                      <w:divBdr>
                        <w:top w:val="none" w:sz="0" w:space="0" w:color="auto"/>
                        <w:left w:val="none" w:sz="0" w:space="0" w:color="auto"/>
                        <w:bottom w:val="none" w:sz="0" w:space="0" w:color="auto"/>
                        <w:right w:val="none" w:sz="0" w:space="0" w:color="auto"/>
                      </w:divBdr>
                      <w:divsChild>
                        <w:div w:id="1489587396">
                          <w:marLeft w:val="0"/>
                          <w:marRight w:val="0"/>
                          <w:marTop w:val="0"/>
                          <w:marBottom w:val="0"/>
                          <w:divBdr>
                            <w:top w:val="none" w:sz="0" w:space="0" w:color="auto"/>
                            <w:left w:val="none" w:sz="0" w:space="0" w:color="auto"/>
                            <w:bottom w:val="none" w:sz="0" w:space="0" w:color="auto"/>
                            <w:right w:val="none" w:sz="0" w:space="0" w:color="auto"/>
                          </w:divBdr>
                          <w:divsChild>
                            <w:div w:id="1495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00775">
      <w:bodyDiv w:val="1"/>
      <w:marLeft w:val="0"/>
      <w:marRight w:val="0"/>
      <w:marTop w:val="0"/>
      <w:marBottom w:val="0"/>
      <w:divBdr>
        <w:top w:val="none" w:sz="0" w:space="0" w:color="auto"/>
        <w:left w:val="none" w:sz="0" w:space="0" w:color="auto"/>
        <w:bottom w:val="none" w:sz="0" w:space="0" w:color="auto"/>
        <w:right w:val="none" w:sz="0" w:space="0" w:color="auto"/>
      </w:divBdr>
    </w:div>
    <w:div w:id="1164010797">
      <w:bodyDiv w:val="1"/>
      <w:marLeft w:val="0"/>
      <w:marRight w:val="0"/>
      <w:marTop w:val="0"/>
      <w:marBottom w:val="0"/>
      <w:divBdr>
        <w:top w:val="none" w:sz="0" w:space="0" w:color="auto"/>
        <w:left w:val="none" w:sz="0" w:space="0" w:color="auto"/>
        <w:bottom w:val="none" w:sz="0" w:space="0" w:color="auto"/>
        <w:right w:val="none" w:sz="0" w:space="0" w:color="auto"/>
      </w:divBdr>
      <w:divsChild>
        <w:div w:id="1195459824">
          <w:marLeft w:val="0"/>
          <w:marRight w:val="0"/>
          <w:marTop w:val="0"/>
          <w:marBottom w:val="0"/>
          <w:divBdr>
            <w:top w:val="none" w:sz="0" w:space="0" w:color="auto"/>
            <w:left w:val="none" w:sz="0" w:space="0" w:color="auto"/>
            <w:bottom w:val="none" w:sz="0" w:space="0" w:color="auto"/>
            <w:right w:val="none" w:sz="0" w:space="0" w:color="auto"/>
          </w:divBdr>
          <w:divsChild>
            <w:div w:id="2033339326">
              <w:marLeft w:val="0"/>
              <w:marRight w:val="0"/>
              <w:marTop w:val="0"/>
              <w:marBottom w:val="0"/>
              <w:divBdr>
                <w:top w:val="none" w:sz="0" w:space="0" w:color="auto"/>
                <w:left w:val="none" w:sz="0" w:space="0" w:color="auto"/>
                <w:bottom w:val="none" w:sz="0" w:space="0" w:color="auto"/>
                <w:right w:val="none" w:sz="0" w:space="0" w:color="auto"/>
              </w:divBdr>
              <w:divsChild>
                <w:div w:id="1293050373">
                  <w:marLeft w:val="0"/>
                  <w:marRight w:val="0"/>
                  <w:marTop w:val="0"/>
                  <w:marBottom w:val="0"/>
                  <w:divBdr>
                    <w:top w:val="none" w:sz="0" w:space="0" w:color="auto"/>
                    <w:left w:val="none" w:sz="0" w:space="0" w:color="auto"/>
                    <w:bottom w:val="none" w:sz="0" w:space="0" w:color="auto"/>
                    <w:right w:val="none" w:sz="0" w:space="0" w:color="auto"/>
                  </w:divBdr>
                  <w:divsChild>
                    <w:div w:id="1974677166">
                      <w:marLeft w:val="0"/>
                      <w:marRight w:val="0"/>
                      <w:marTop w:val="0"/>
                      <w:marBottom w:val="0"/>
                      <w:divBdr>
                        <w:top w:val="none" w:sz="0" w:space="0" w:color="auto"/>
                        <w:left w:val="none" w:sz="0" w:space="0" w:color="auto"/>
                        <w:bottom w:val="none" w:sz="0" w:space="0" w:color="auto"/>
                        <w:right w:val="none" w:sz="0" w:space="0" w:color="auto"/>
                      </w:divBdr>
                      <w:divsChild>
                        <w:div w:id="2012414485">
                          <w:marLeft w:val="0"/>
                          <w:marRight w:val="0"/>
                          <w:marTop w:val="15"/>
                          <w:marBottom w:val="0"/>
                          <w:divBdr>
                            <w:top w:val="none" w:sz="0" w:space="0" w:color="auto"/>
                            <w:left w:val="none" w:sz="0" w:space="0" w:color="auto"/>
                            <w:bottom w:val="none" w:sz="0" w:space="0" w:color="auto"/>
                            <w:right w:val="none" w:sz="0" w:space="0" w:color="auto"/>
                          </w:divBdr>
                          <w:divsChild>
                            <w:div w:id="702903461">
                              <w:marLeft w:val="0"/>
                              <w:marRight w:val="0"/>
                              <w:marTop w:val="0"/>
                              <w:marBottom w:val="0"/>
                              <w:divBdr>
                                <w:top w:val="none" w:sz="0" w:space="0" w:color="auto"/>
                                <w:left w:val="none" w:sz="0" w:space="0" w:color="auto"/>
                                <w:bottom w:val="none" w:sz="0" w:space="0" w:color="auto"/>
                                <w:right w:val="none" w:sz="0" w:space="0" w:color="auto"/>
                              </w:divBdr>
                              <w:divsChild>
                                <w:div w:id="1722631383">
                                  <w:marLeft w:val="0"/>
                                  <w:marRight w:val="0"/>
                                  <w:marTop w:val="0"/>
                                  <w:marBottom w:val="0"/>
                                  <w:divBdr>
                                    <w:top w:val="none" w:sz="0" w:space="0" w:color="auto"/>
                                    <w:left w:val="none" w:sz="0" w:space="0" w:color="auto"/>
                                    <w:bottom w:val="none" w:sz="0" w:space="0" w:color="auto"/>
                                    <w:right w:val="none" w:sz="0" w:space="0" w:color="auto"/>
                                  </w:divBdr>
                                </w:div>
                                <w:div w:id="341980243">
                                  <w:marLeft w:val="0"/>
                                  <w:marRight w:val="0"/>
                                  <w:marTop w:val="0"/>
                                  <w:marBottom w:val="0"/>
                                  <w:divBdr>
                                    <w:top w:val="none" w:sz="0" w:space="0" w:color="auto"/>
                                    <w:left w:val="none" w:sz="0" w:space="0" w:color="auto"/>
                                    <w:bottom w:val="none" w:sz="0" w:space="0" w:color="auto"/>
                                    <w:right w:val="none" w:sz="0" w:space="0" w:color="auto"/>
                                  </w:divBdr>
                                </w:div>
                                <w:div w:id="1590768545">
                                  <w:marLeft w:val="0"/>
                                  <w:marRight w:val="0"/>
                                  <w:marTop w:val="0"/>
                                  <w:marBottom w:val="0"/>
                                  <w:divBdr>
                                    <w:top w:val="none" w:sz="0" w:space="0" w:color="auto"/>
                                    <w:left w:val="none" w:sz="0" w:space="0" w:color="auto"/>
                                    <w:bottom w:val="none" w:sz="0" w:space="0" w:color="auto"/>
                                    <w:right w:val="none" w:sz="0" w:space="0" w:color="auto"/>
                                  </w:divBdr>
                                </w:div>
                                <w:div w:id="1321693706">
                                  <w:marLeft w:val="0"/>
                                  <w:marRight w:val="0"/>
                                  <w:marTop w:val="0"/>
                                  <w:marBottom w:val="0"/>
                                  <w:divBdr>
                                    <w:top w:val="none" w:sz="0" w:space="0" w:color="auto"/>
                                    <w:left w:val="none" w:sz="0" w:space="0" w:color="auto"/>
                                    <w:bottom w:val="none" w:sz="0" w:space="0" w:color="auto"/>
                                    <w:right w:val="none" w:sz="0" w:space="0" w:color="auto"/>
                                  </w:divBdr>
                                </w:div>
                                <w:div w:id="299699102">
                                  <w:marLeft w:val="0"/>
                                  <w:marRight w:val="0"/>
                                  <w:marTop w:val="0"/>
                                  <w:marBottom w:val="0"/>
                                  <w:divBdr>
                                    <w:top w:val="none" w:sz="0" w:space="0" w:color="auto"/>
                                    <w:left w:val="none" w:sz="0" w:space="0" w:color="auto"/>
                                    <w:bottom w:val="none" w:sz="0" w:space="0" w:color="auto"/>
                                    <w:right w:val="none" w:sz="0" w:space="0" w:color="auto"/>
                                  </w:divBdr>
                                </w:div>
                                <w:div w:id="9106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56238">
      <w:bodyDiv w:val="1"/>
      <w:marLeft w:val="0"/>
      <w:marRight w:val="0"/>
      <w:marTop w:val="0"/>
      <w:marBottom w:val="0"/>
      <w:divBdr>
        <w:top w:val="none" w:sz="0" w:space="0" w:color="auto"/>
        <w:left w:val="none" w:sz="0" w:space="0" w:color="auto"/>
        <w:bottom w:val="none" w:sz="0" w:space="0" w:color="auto"/>
        <w:right w:val="none" w:sz="0" w:space="0" w:color="auto"/>
      </w:divBdr>
      <w:divsChild>
        <w:div w:id="218129854">
          <w:marLeft w:val="0"/>
          <w:marRight w:val="0"/>
          <w:marTop w:val="0"/>
          <w:marBottom w:val="0"/>
          <w:divBdr>
            <w:top w:val="none" w:sz="0" w:space="0" w:color="auto"/>
            <w:left w:val="none" w:sz="0" w:space="0" w:color="auto"/>
            <w:bottom w:val="none" w:sz="0" w:space="0" w:color="auto"/>
            <w:right w:val="none" w:sz="0" w:space="0" w:color="auto"/>
          </w:divBdr>
        </w:div>
      </w:divsChild>
    </w:div>
    <w:div w:id="1373723262">
      <w:bodyDiv w:val="1"/>
      <w:marLeft w:val="0"/>
      <w:marRight w:val="0"/>
      <w:marTop w:val="0"/>
      <w:marBottom w:val="0"/>
      <w:divBdr>
        <w:top w:val="none" w:sz="0" w:space="0" w:color="auto"/>
        <w:left w:val="none" w:sz="0" w:space="0" w:color="auto"/>
        <w:bottom w:val="none" w:sz="0" w:space="0" w:color="auto"/>
        <w:right w:val="none" w:sz="0" w:space="0" w:color="auto"/>
      </w:divBdr>
    </w:div>
    <w:div w:id="1384407459">
      <w:bodyDiv w:val="1"/>
      <w:marLeft w:val="0"/>
      <w:marRight w:val="0"/>
      <w:marTop w:val="0"/>
      <w:marBottom w:val="0"/>
      <w:divBdr>
        <w:top w:val="none" w:sz="0" w:space="0" w:color="auto"/>
        <w:left w:val="none" w:sz="0" w:space="0" w:color="auto"/>
        <w:bottom w:val="none" w:sz="0" w:space="0" w:color="auto"/>
        <w:right w:val="none" w:sz="0" w:space="0" w:color="auto"/>
      </w:divBdr>
      <w:divsChild>
        <w:div w:id="1072195663">
          <w:marLeft w:val="0"/>
          <w:marRight w:val="0"/>
          <w:marTop w:val="0"/>
          <w:marBottom w:val="0"/>
          <w:divBdr>
            <w:top w:val="none" w:sz="0" w:space="0" w:color="auto"/>
            <w:left w:val="none" w:sz="0" w:space="0" w:color="auto"/>
            <w:bottom w:val="none" w:sz="0" w:space="0" w:color="auto"/>
            <w:right w:val="none" w:sz="0" w:space="0" w:color="auto"/>
          </w:divBdr>
          <w:divsChild>
            <w:div w:id="1679388441">
              <w:marLeft w:val="0"/>
              <w:marRight w:val="0"/>
              <w:marTop w:val="0"/>
              <w:marBottom w:val="0"/>
              <w:divBdr>
                <w:top w:val="none" w:sz="0" w:space="0" w:color="auto"/>
                <w:left w:val="none" w:sz="0" w:space="0" w:color="auto"/>
                <w:bottom w:val="none" w:sz="0" w:space="0" w:color="auto"/>
                <w:right w:val="none" w:sz="0" w:space="0" w:color="auto"/>
              </w:divBdr>
              <w:divsChild>
                <w:div w:id="360857076">
                  <w:marLeft w:val="0"/>
                  <w:marRight w:val="0"/>
                  <w:marTop w:val="0"/>
                  <w:marBottom w:val="0"/>
                  <w:divBdr>
                    <w:top w:val="none" w:sz="0" w:space="0" w:color="auto"/>
                    <w:left w:val="none" w:sz="0" w:space="0" w:color="auto"/>
                    <w:bottom w:val="none" w:sz="0" w:space="0" w:color="auto"/>
                    <w:right w:val="none" w:sz="0" w:space="0" w:color="auto"/>
                  </w:divBdr>
                  <w:divsChild>
                    <w:div w:id="1129322481">
                      <w:marLeft w:val="0"/>
                      <w:marRight w:val="0"/>
                      <w:marTop w:val="0"/>
                      <w:marBottom w:val="0"/>
                      <w:divBdr>
                        <w:top w:val="none" w:sz="0" w:space="0" w:color="auto"/>
                        <w:left w:val="none" w:sz="0" w:space="0" w:color="auto"/>
                        <w:bottom w:val="none" w:sz="0" w:space="0" w:color="auto"/>
                        <w:right w:val="none" w:sz="0" w:space="0" w:color="auto"/>
                      </w:divBdr>
                      <w:divsChild>
                        <w:div w:id="710421482">
                          <w:marLeft w:val="0"/>
                          <w:marRight w:val="0"/>
                          <w:marTop w:val="0"/>
                          <w:marBottom w:val="0"/>
                          <w:divBdr>
                            <w:top w:val="none" w:sz="0" w:space="0" w:color="auto"/>
                            <w:left w:val="none" w:sz="0" w:space="0" w:color="auto"/>
                            <w:bottom w:val="none" w:sz="0" w:space="0" w:color="auto"/>
                            <w:right w:val="none" w:sz="0" w:space="0" w:color="auto"/>
                          </w:divBdr>
                          <w:divsChild>
                            <w:div w:id="467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18077">
      <w:bodyDiv w:val="1"/>
      <w:marLeft w:val="0"/>
      <w:marRight w:val="0"/>
      <w:marTop w:val="0"/>
      <w:marBottom w:val="0"/>
      <w:divBdr>
        <w:top w:val="none" w:sz="0" w:space="0" w:color="auto"/>
        <w:left w:val="none" w:sz="0" w:space="0" w:color="auto"/>
        <w:bottom w:val="none" w:sz="0" w:space="0" w:color="auto"/>
        <w:right w:val="none" w:sz="0" w:space="0" w:color="auto"/>
      </w:divBdr>
    </w:div>
    <w:div w:id="1534537372">
      <w:bodyDiv w:val="1"/>
      <w:marLeft w:val="0"/>
      <w:marRight w:val="0"/>
      <w:marTop w:val="0"/>
      <w:marBottom w:val="0"/>
      <w:divBdr>
        <w:top w:val="none" w:sz="0" w:space="0" w:color="auto"/>
        <w:left w:val="none" w:sz="0" w:space="0" w:color="auto"/>
        <w:bottom w:val="none" w:sz="0" w:space="0" w:color="auto"/>
        <w:right w:val="none" w:sz="0" w:space="0" w:color="auto"/>
      </w:divBdr>
    </w:div>
    <w:div w:id="1669166425">
      <w:bodyDiv w:val="1"/>
      <w:marLeft w:val="0"/>
      <w:marRight w:val="0"/>
      <w:marTop w:val="0"/>
      <w:marBottom w:val="0"/>
      <w:divBdr>
        <w:top w:val="none" w:sz="0" w:space="0" w:color="auto"/>
        <w:left w:val="none" w:sz="0" w:space="0" w:color="auto"/>
        <w:bottom w:val="none" w:sz="0" w:space="0" w:color="auto"/>
        <w:right w:val="none" w:sz="0" w:space="0" w:color="auto"/>
      </w:divBdr>
      <w:divsChild>
        <w:div w:id="2141459877">
          <w:marLeft w:val="0"/>
          <w:marRight w:val="0"/>
          <w:marTop w:val="0"/>
          <w:marBottom w:val="0"/>
          <w:divBdr>
            <w:top w:val="none" w:sz="0" w:space="0" w:color="auto"/>
            <w:left w:val="none" w:sz="0" w:space="0" w:color="auto"/>
            <w:bottom w:val="none" w:sz="0" w:space="0" w:color="auto"/>
            <w:right w:val="none" w:sz="0" w:space="0" w:color="auto"/>
          </w:divBdr>
        </w:div>
      </w:divsChild>
    </w:div>
    <w:div w:id="1752964221">
      <w:bodyDiv w:val="1"/>
      <w:marLeft w:val="0"/>
      <w:marRight w:val="0"/>
      <w:marTop w:val="0"/>
      <w:marBottom w:val="0"/>
      <w:divBdr>
        <w:top w:val="none" w:sz="0" w:space="0" w:color="auto"/>
        <w:left w:val="none" w:sz="0" w:space="0" w:color="auto"/>
        <w:bottom w:val="none" w:sz="0" w:space="0" w:color="auto"/>
        <w:right w:val="none" w:sz="0" w:space="0" w:color="auto"/>
      </w:divBdr>
    </w:div>
    <w:div w:id="1996715070">
      <w:bodyDiv w:val="1"/>
      <w:marLeft w:val="0"/>
      <w:marRight w:val="0"/>
      <w:marTop w:val="0"/>
      <w:marBottom w:val="0"/>
      <w:divBdr>
        <w:top w:val="none" w:sz="0" w:space="0" w:color="auto"/>
        <w:left w:val="none" w:sz="0" w:space="0" w:color="auto"/>
        <w:bottom w:val="none" w:sz="0" w:space="0" w:color="auto"/>
        <w:right w:val="none" w:sz="0" w:space="0" w:color="auto"/>
      </w:divBdr>
      <w:divsChild>
        <w:div w:id="1631008128">
          <w:marLeft w:val="0"/>
          <w:marRight w:val="0"/>
          <w:marTop w:val="0"/>
          <w:marBottom w:val="0"/>
          <w:divBdr>
            <w:top w:val="none" w:sz="0" w:space="0" w:color="auto"/>
            <w:left w:val="none" w:sz="0" w:space="0" w:color="auto"/>
            <w:bottom w:val="none" w:sz="0" w:space="0" w:color="auto"/>
            <w:right w:val="none" w:sz="0" w:space="0" w:color="auto"/>
          </w:divBdr>
        </w:div>
      </w:divsChild>
    </w:div>
    <w:div w:id="2028020073">
      <w:bodyDiv w:val="1"/>
      <w:marLeft w:val="0"/>
      <w:marRight w:val="0"/>
      <w:marTop w:val="0"/>
      <w:marBottom w:val="0"/>
      <w:divBdr>
        <w:top w:val="none" w:sz="0" w:space="0" w:color="auto"/>
        <w:left w:val="none" w:sz="0" w:space="0" w:color="auto"/>
        <w:bottom w:val="none" w:sz="0" w:space="0" w:color="auto"/>
        <w:right w:val="none" w:sz="0" w:space="0" w:color="auto"/>
      </w:divBdr>
      <w:divsChild>
        <w:div w:id="1924679071">
          <w:marLeft w:val="0"/>
          <w:marRight w:val="0"/>
          <w:marTop w:val="0"/>
          <w:marBottom w:val="0"/>
          <w:divBdr>
            <w:top w:val="none" w:sz="0" w:space="0" w:color="auto"/>
            <w:left w:val="none" w:sz="0" w:space="0" w:color="auto"/>
            <w:bottom w:val="none" w:sz="0" w:space="0" w:color="auto"/>
            <w:right w:val="none" w:sz="0" w:space="0" w:color="auto"/>
          </w:divBdr>
          <w:divsChild>
            <w:div w:id="1357464243">
              <w:marLeft w:val="0"/>
              <w:marRight w:val="0"/>
              <w:marTop w:val="0"/>
              <w:marBottom w:val="0"/>
              <w:divBdr>
                <w:top w:val="none" w:sz="0" w:space="0" w:color="auto"/>
                <w:left w:val="none" w:sz="0" w:space="0" w:color="auto"/>
                <w:bottom w:val="none" w:sz="0" w:space="0" w:color="auto"/>
                <w:right w:val="none" w:sz="0" w:space="0" w:color="auto"/>
              </w:divBdr>
              <w:divsChild>
                <w:div w:id="1285305640">
                  <w:marLeft w:val="0"/>
                  <w:marRight w:val="0"/>
                  <w:marTop w:val="0"/>
                  <w:marBottom w:val="0"/>
                  <w:divBdr>
                    <w:top w:val="none" w:sz="0" w:space="0" w:color="auto"/>
                    <w:left w:val="none" w:sz="0" w:space="0" w:color="auto"/>
                    <w:bottom w:val="none" w:sz="0" w:space="0" w:color="auto"/>
                    <w:right w:val="none" w:sz="0" w:space="0" w:color="auto"/>
                  </w:divBdr>
                  <w:divsChild>
                    <w:div w:id="1217620601">
                      <w:marLeft w:val="0"/>
                      <w:marRight w:val="0"/>
                      <w:marTop w:val="0"/>
                      <w:marBottom w:val="0"/>
                      <w:divBdr>
                        <w:top w:val="none" w:sz="0" w:space="0" w:color="auto"/>
                        <w:left w:val="none" w:sz="0" w:space="0" w:color="auto"/>
                        <w:bottom w:val="none" w:sz="0" w:space="0" w:color="auto"/>
                        <w:right w:val="none" w:sz="0" w:space="0" w:color="auto"/>
                      </w:divBdr>
                      <w:divsChild>
                        <w:div w:id="282425668">
                          <w:marLeft w:val="0"/>
                          <w:marRight w:val="0"/>
                          <w:marTop w:val="0"/>
                          <w:marBottom w:val="0"/>
                          <w:divBdr>
                            <w:top w:val="none" w:sz="0" w:space="0" w:color="auto"/>
                            <w:left w:val="none" w:sz="0" w:space="0" w:color="auto"/>
                            <w:bottom w:val="none" w:sz="0" w:space="0" w:color="auto"/>
                            <w:right w:val="none" w:sz="0" w:space="0" w:color="auto"/>
                          </w:divBdr>
                          <w:divsChild>
                            <w:div w:id="1000304908">
                              <w:marLeft w:val="0"/>
                              <w:marRight w:val="0"/>
                              <w:marTop w:val="0"/>
                              <w:marBottom w:val="0"/>
                              <w:divBdr>
                                <w:top w:val="none" w:sz="0" w:space="0" w:color="auto"/>
                                <w:left w:val="none" w:sz="0" w:space="0" w:color="auto"/>
                                <w:bottom w:val="none" w:sz="0" w:space="0" w:color="auto"/>
                                <w:right w:val="none" w:sz="0" w:space="0" w:color="auto"/>
                              </w:divBdr>
                              <w:divsChild>
                                <w:div w:id="1908101507">
                                  <w:marLeft w:val="0"/>
                                  <w:marRight w:val="0"/>
                                  <w:marTop w:val="0"/>
                                  <w:marBottom w:val="0"/>
                                  <w:divBdr>
                                    <w:top w:val="none" w:sz="0" w:space="0" w:color="auto"/>
                                    <w:left w:val="none" w:sz="0" w:space="0" w:color="auto"/>
                                    <w:bottom w:val="none" w:sz="0" w:space="0" w:color="auto"/>
                                    <w:right w:val="none" w:sz="0" w:space="0" w:color="auto"/>
                                  </w:divBdr>
                                  <w:divsChild>
                                    <w:div w:id="830945127">
                                      <w:marLeft w:val="0"/>
                                      <w:marRight w:val="0"/>
                                      <w:marTop w:val="0"/>
                                      <w:marBottom w:val="0"/>
                                      <w:divBdr>
                                        <w:top w:val="none" w:sz="0" w:space="0" w:color="auto"/>
                                        <w:left w:val="none" w:sz="0" w:space="0" w:color="auto"/>
                                        <w:bottom w:val="none" w:sz="0" w:space="0" w:color="auto"/>
                                        <w:right w:val="none" w:sz="0" w:space="0" w:color="auto"/>
                                      </w:divBdr>
                                      <w:divsChild>
                                        <w:div w:id="1744453951">
                                          <w:marLeft w:val="0"/>
                                          <w:marRight w:val="0"/>
                                          <w:marTop w:val="0"/>
                                          <w:marBottom w:val="0"/>
                                          <w:divBdr>
                                            <w:top w:val="none" w:sz="0" w:space="0" w:color="auto"/>
                                            <w:left w:val="none" w:sz="0" w:space="0" w:color="auto"/>
                                            <w:bottom w:val="none" w:sz="0" w:space="0" w:color="auto"/>
                                            <w:right w:val="none" w:sz="0" w:space="0" w:color="auto"/>
                                          </w:divBdr>
                                          <w:divsChild>
                                            <w:div w:id="726687203">
                                              <w:marLeft w:val="0"/>
                                              <w:marRight w:val="0"/>
                                              <w:marTop w:val="0"/>
                                              <w:marBottom w:val="0"/>
                                              <w:divBdr>
                                                <w:top w:val="none" w:sz="0" w:space="0" w:color="auto"/>
                                                <w:left w:val="none" w:sz="0" w:space="0" w:color="auto"/>
                                                <w:bottom w:val="none" w:sz="0" w:space="0" w:color="auto"/>
                                                <w:right w:val="none" w:sz="0" w:space="0" w:color="auto"/>
                                              </w:divBdr>
                                              <w:divsChild>
                                                <w:div w:id="19289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0096">
      <w:bodyDiv w:val="1"/>
      <w:marLeft w:val="0"/>
      <w:marRight w:val="0"/>
      <w:marTop w:val="0"/>
      <w:marBottom w:val="0"/>
      <w:divBdr>
        <w:top w:val="none" w:sz="0" w:space="0" w:color="auto"/>
        <w:left w:val="none" w:sz="0" w:space="0" w:color="auto"/>
        <w:bottom w:val="none" w:sz="0" w:space="0" w:color="auto"/>
        <w:right w:val="none" w:sz="0" w:space="0" w:color="auto"/>
      </w:divBdr>
    </w:div>
    <w:div w:id="209998454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99.223.128.55/assets/img/PubThoughtAndAction/TAA_02_07.pdf" TargetMode="External"/><Relationship Id="rId18" Type="http://schemas.openxmlformats.org/officeDocument/2006/relationships/hyperlink" Target="https://www.researchgate.net/publication/274963352_Virtual_Coaching_for_Health"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hronicle.com/article/Scientists-Fault-Universities/125944/" TargetMode="External"/><Relationship Id="rId17" Type="http://schemas.openxmlformats.org/officeDocument/2006/relationships/hyperlink" Target="http://advan.physiology.org/content/25/2/45.long" TargetMode="External"/><Relationship Id="rId2" Type="http://schemas.openxmlformats.org/officeDocument/2006/relationships/styles" Target="styles.xml"/><Relationship Id="rId16" Type="http://schemas.openxmlformats.org/officeDocument/2006/relationships/hyperlink" Target="http://www.ece.salford.ac.uk/proceedings/papers/ah_04.rtf" TargetMode="External"/><Relationship Id="rId20" Type="http://schemas.openxmlformats.org/officeDocument/2006/relationships/hyperlink" Target="http://pareonline.net/getvn.asp?v=15&amp;n=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sotl.indiana.edu/article/view/174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almers.se/clc/SV/projekt-och-satsningar/pedagogisk-konferens/program-2013" TargetMode="External"/><Relationship Id="rId23" Type="http://schemas.openxmlformats.org/officeDocument/2006/relationships/fontTable" Target="fontTable.xml"/><Relationship Id="rId10" Type="http://schemas.openxmlformats.org/officeDocument/2006/relationships/hyperlink" Target="http://escholarship.org/uc/item/1p37m7xw" TargetMode="External"/><Relationship Id="rId19" Type="http://schemas.openxmlformats.org/officeDocument/2006/relationships/hyperlink" Target="http://dx.doi.org/10.7771/1541-5015.104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hea.info/Uploads/Declarations/Leuven_Louvain-la-Neuve_Communiqu%C3%A9_April_2009.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archmobilecomputing.techtarget.com/definition/videoconferenc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8742</Words>
  <Characters>49832</Characters>
  <Application>Microsoft Office Word</Application>
  <DocSecurity>0</DocSecurity>
  <Lines>415</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uf;Author: Jacob Lindh</dc:creator>
  <cp:lastModifiedBy>uf</cp:lastModifiedBy>
  <cp:revision>4</cp:revision>
  <cp:lastPrinted>2016-04-11T14:01:00Z</cp:lastPrinted>
  <dcterms:created xsi:type="dcterms:W3CDTF">2016-04-13T20:07:00Z</dcterms:created>
  <dcterms:modified xsi:type="dcterms:W3CDTF">2016-04-14T21:46:00Z</dcterms:modified>
</cp:coreProperties>
</file>